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right="0" w:rightChars="0" w:firstLine="0" w:firstLineChars="0"/>
        <w:jc w:val="both"/>
        <w:rPr>
          <w:rFonts w:hint="default" w:ascii="Times New Roman" w:hAnsi="Times New Roman" w:eastAsia="华文中宋" w:cs="Times New Roman"/>
          <w:b/>
          <w:bCs/>
          <w:spacing w:val="-20"/>
          <w:sz w:val="32"/>
          <w:szCs w:val="32"/>
          <w:lang w:eastAsia="zh-CN"/>
        </w:rPr>
      </w:pPr>
      <w:r>
        <w:rPr>
          <w:rFonts w:hint="eastAsia" w:eastAsia="华文中宋" w:cs="Times New Roman"/>
          <w:b/>
          <w:bCs/>
          <w:spacing w:val="-20"/>
          <w:sz w:val="32"/>
          <w:szCs w:val="32"/>
          <w:lang w:eastAsia="zh-CN"/>
        </w:rPr>
        <w:t>附件</w:t>
      </w:r>
      <w:r>
        <w:rPr>
          <w:rFonts w:hint="eastAsia" w:eastAsia="华文中宋" w:cs="Times New Roman"/>
          <w:b/>
          <w:bCs/>
          <w:spacing w:val="-20"/>
          <w:sz w:val="32"/>
          <w:szCs w:val="32"/>
          <w:lang w:val="en-US" w:eastAsia="zh-CN"/>
        </w:rPr>
        <w:t>3</w:t>
      </w:r>
    </w:p>
    <w:p>
      <w:pPr>
        <w:pStyle w:val="4"/>
        <w:ind w:left="0" w:leftChars="0" w:right="0" w:rightChars="0" w:firstLine="0" w:firstLineChars="0"/>
        <w:jc w:val="center"/>
        <w:rPr>
          <w:rFonts w:hint="default" w:ascii="Times New Roman" w:hAnsi="Times New Roman" w:eastAsia="华文中宋" w:cs="Times New Roman"/>
          <w:b/>
          <w:bCs/>
          <w:spacing w:val="-20"/>
          <w:sz w:val="44"/>
          <w:lang w:eastAsia="zh-CN"/>
        </w:rPr>
      </w:pPr>
      <w:r>
        <w:rPr>
          <w:rFonts w:hint="default" w:ascii="Times New Roman" w:hAnsi="Times New Roman" w:eastAsia="华文中宋" w:cs="Times New Roman"/>
          <w:b/>
          <w:bCs/>
          <w:spacing w:val="-20"/>
          <w:sz w:val="44"/>
          <w:lang w:eastAsia="zh-CN"/>
        </w:rPr>
        <w:t>第一批</w:t>
      </w:r>
      <w:r>
        <w:rPr>
          <w:rFonts w:hint="default" w:ascii="Times New Roman" w:hAnsi="Times New Roman" w:eastAsia="华文中宋" w:cs="Times New Roman"/>
          <w:b/>
          <w:bCs/>
          <w:spacing w:val="-20"/>
          <w:sz w:val="44"/>
        </w:rPr>
        <w:t>山东省海洋工程技术协同创新中心</w:t>
      </w:r>
      <w:r>
        <w:rPr>
          <w:rFonts w:hint="default" w:ascii="Times New Roman" w:hAnsi="Times New Roman" w:eastAsia="华文中宋" w:cs="Times New Roman"/>
          <w:b/>
          <w:bCs/>
          <w:spacing w:val="-20"/>
          <w:sz w:val="44"/>
          <w:lang w:eastAsia="zh-CN"/>
        </w:rPr>
        <w:t>名单</w:t>
      </w:r>
    </w:p>
    <w:tbl>
      <w:tblPr>
        <w:tblStyle w:val="2"/>
        <w:tblpPr w:leftFromText="180" w:rightFromText="180" w:vertAnchor="text" w:horzAnchor="page" w:tblpXSpec="center" w:tblpY="61"/>
        <w:tblOverlap w:val="never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784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7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vertAlign w:val="baseline"/>
                <w:lang w:eastAsia="zh-CN"/>
              </w:rPr>
              <w:t>中心名称</w:t>
            </w:r>
          </w:p>
        </w:tc>
        <w:tc>
          <w:tcPr>
            <w:tcW w:w="36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vertAlign w:val="baseline"/>
                <w:lang w:eastAsia="zh-CN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78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eastAsia="zh-CN"/>
              </w:rPr>
              <w:t>山东省海参良种工程技术协同创新中心</w:t>
            </w:r>
          </w:p>
        </w:tc>
        <w:tc>
          <w:tcPr>
            <w:tcW w:w="36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山东东方海洋科技股份有限公司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78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  <w:t xml:space="preserve">山东省海洋贝藻工程技术协同创新中心 </w:t>
            </w:r>
          </w:p>
        </w:tc>
        <w:tc>
          <w:tcPr>
            <w:tcW w:w="36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 xml:space="preserve">威海正洋海洋生物技术研究院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78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山东省海洋生态牧场工程技术协同创新中心</w:t>
            </w:r>
          </w:p>
        </w:tc>
        <w:tc>
          <w:tcPr>
            <w:tcW w:w="36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山东蓝色海洋科技股份有限公司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78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eastAsia="zh-CN"/>
              </w:rPr>
              <w:t>山东省海洋生物新药工程技术协同创新中心</w:t>
            </w:r>
          </w:p>
        </w:tc>
        <w:tc>
          <w:tcPr>
            <w:tcW w:w="36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烟台东诚药业集团公司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78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eastAsia="zh-CN"/>
              </w:rPr>
              <w:t>山东省海洋食品工程技术协同创新中心</w:t>
            </w:r>
          </w:p>
        </w:tc>
        <w:tc>
          <w:tcPr>
            <w:tcW w:w="36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滨州万嘉生物科技公司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78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山东省海藻工业清洁生产工程技术协同创新中心</w:t>
            </w:r>
          </w:p>
        </w:tc>
        <w:tc>
          <w:tcPr>
            <w:tcW w:w="36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威海长青海洋科技有限公司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78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eastAsia="zh-CN"/>
              </w:rPr>
              <w:t>山东省海洋生物医用壳聚糖工程技术协同创新中心</w:t>
            </w:r>
          </w:p>
        </w:tc>
        <w:tc>
          <w:tcPr>
            <w:tcW w:w="36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山东贝诺医药生物科技有限公司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78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  <w:t xml:space="preserve">山东省海藻食品加工工程技术协同创新中心 </w:t>
            </w:r>
          </w:p>
        </w:tc>
        <w:tc>
          <w:tcPr>
            <w:tcW w:w="36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 xml:space="preserve">山东海之宝海洋科技有限公司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78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  <w:t>山东省海珍品精深加工工程技术协同创新中心</w:t>
            </w:r>
          </w:p>
        </w:tc>
        <w:tc>
          <w:tcPr>
            <w:tcW w:w="36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好当家集团有限公司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78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  <w:t>山东省海洋生物资源综合利用工程技术协同创新中心</w:t>
            </w:r>
          </w:p>
        </w:tc>
        <w:tc>
          <w:tcPr>
            <w:tcW w:w="36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荣成泰祥食品股份有限公司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78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eastAsia="zh-CN"/>
              </w:rPr>
              <w:t>山东省海洋工程交通工具三栖技术协同创新中心</w:t>
            </w:r>
          </w:p>
        </w:tc>
        <w:tc>
          <w:tcPr>
            <w:tcW w:w="36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青岛海驰龙游艇有限公司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78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  <w:t>山东省</w:t>
            </w:r>
            <w:r>
              <w:rPr>
                <w:rFonts w:hint="default" w:ascii="Times New Roman" w:hAnsi="Times New Roman" w:cs="Times New Roman"/>
                <w:kern w:val="2"/>
                <w:sz w:val="24"/>
                <w:vertAlign w:val="baseline"/>
                <w:lang w:val="en-US" w:eastAsia="zh-CN"/>
              </w:rPr>
              <w:t>海水养殖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  <w:t xml:space="preserve">装备工程技术协同创新中心 </w:t>
            </w:r>
          </w:p>
        </w:tc>
        <w:tc>
          <w:tcPr>
            <w:tcW w:w="36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 xml:space="preserve">威海正明海洋科技开发有限公司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78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  <w:t>山东省海洋物探装备工程技术协同创新中心</w:t>
            </w:r>
          </w:p>
        </w:tc>
        <w:tc>
          <w:tcPr>
            <w:tcW w:w="36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威海双丰物探设备股份有限公司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78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  <w:t>山东省海洋油气装备检测技术协同创新中心</w:t>
            </w:r>
          </w:p>
        </w:tc>
        <w:tc>
          <w:tcPr>
            <w:tcW w:w="36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威海市蓝色经济研究院有限公司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78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山东省海洋工程装备工程技术协同创新中心</w:t>
            </w:r>
          </w:p>
        </w:tc>
        <w:tc>
          <w:tcPr>
            <w:tcW w:w="36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  <w:t>中集海洋工程研究院有限公司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78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eastAsia="zh-CN"/>
              </w:rPr>
              <w:t>山东省海洋能源工程技术协同创新中心</w:t>
            </w:r>
          </w:p>
        </w:tc>
        <w:tc>
          <w:tcPr>
            <w:tcW w:w="360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pacing w:val="-27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vertAlign w:val="baseline"/>
                <w:lang w:eastAsia="zh-CN"/>
              </w:rPr>
              <w:t>烟台银海海洋能源发展有限公司</w:t>
            </w:r>
          </w:p>
        </w:tc>
      </w:tr>
    </w:tbl>
    <w:p>
      <w:pPr>
        <w:pStyle w:val="4"/>
        <w:ind w:left="0" w:leftChars="0" w:right="0" w:rightChars="0" w:firstLine="0" w:firstLineChars="0"/>
        <w:jc w:val="center"/>
        <w:rPr>
          <w:rFonts w:hint="default" w:ascii="Times New Roman" w:hAnsi="Times New Roman" w:eastAsia="华文中宋" w:cs="Times New Roman"/>
          <w:b/>
          <w:bCs/>
          <w:spacing w:val="-20"/>
          <w:sz w:val="44"/>
          <w:lang w:eastAsia="zh-CN"/>
        </w:rPr>
      </w:pPr>
    </w:p>
    <w:p>
      <w:pPr>
        <w:pStyle w:val="4"/>
        <w:ind w:left="0" w:leftChars="0" w:right="0" w:rightChars="0" w:firstLine="0" w:firstLineChars="0"/>
        <w:jc w:val="both"/>
        <w:rPr>
          <w:rFonts w:hint="default" w:ascii="Times New Roman" w:hAnsi="Times New Roman" w:eastAsia="华文中宋" w:cs="Times New Roman"/>
          <w:b/>
          <w:bCs/>
          <w:spacing w:val="-20"/>
          <w:sz w:val="44"/>
          <w:lang w:eastAsia="zh-CN"/>
        </w:rPr>
      </w:pPr>
      <w:bookmarkStart w:id="0" w:name="_GoBack"/>
      <w:bookmarkEnd w:id="0"/>
    </w:p>
    <w:p>
      <w:pPr>
        <w:pStyle w:val="4"/>
        <w:ind w:left="0" w:leftChars="0" w:right="0" w:rightChars="0" w:firstLine="0" w:firstLineChars="0"/>
        <w:jc w:val="center"/>
        <w:rPr>
          <w:rFonts w:hint="default" w:ascii="Times New Roman" w:hAnsi="Times New Roman" w:eastAsia="华文中宋" w:cs="Times New Roman"/>
          <w:b/>
          <w:bCs/>
          <w:spacing w:val="-20"/>
          <w:sz w:val="44"/>
          <w:lang w:eastAsia="zh-CN"/>
        </w:rPr>
      </w:pPr>
      <w:r>
        <w:rPr>
          <w:rFonts w:hint="default" w:ascii="Times New Roman" w:hAnsi="Times New Roman" w:eastAsia="华文中宋" w:cs="Times New Roman"/>
          <w:b/>
          <w:bCs/>
          <w:spacing w:val="-20"/>
          <w:sz w:val="44"/>
          <w:lang w:eastAsia="zh-CN"/>
        </w:rPr>
        <w:t>第二批</w:t>
      </w:r>
      <w:r>
        <w:rPr>
          <w:rFonts w:hint="default" w:ascii="Times New Roman" w:hAnsi="Times New Roman" w:eastAsia="华文中宋" w:cs="Times New Roman"/>
          <w:b/>
          <w:bCs/>
          <w:spacing w:val="-20"/>
          <w:sz w:val="44"/>
        </w:rPr>
        <w:t>山东省海洋工程技术协同创新中心</w:t>
      </w:r>
      <w:r>
        <w:rPr>
          <w:rFonts w:hint="default" w:ascii="Times New Roman" w:hAnsi="Times New Roman" w:eastAsia="华文中宋" w:cs="Times New Roman"/>
          <w:b/>
          <w:bCs/>
          <w:spacing w:val="-20"/>
          <w:sz w:val="44"/>
          <w:lang w:eastAsia="zh-CN"/>
        </w:rPr>
        <w:t>名单</w:t>
      </w:r>
    </w:p>
    <w:tbl>
      <w:tblPr>
        <w:tblStyle w:val="2"/>
        <w:tblpPr w:leftFromText="180" w:rightFromText="180" w:vertAnchor="text" w:horzAnchor="page" w:tblpXSpec="center" w:tblpY="61"/>
        <w:tblOverlap w:val="never"/>
        <w:tblW w:w="10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911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9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vertAlign w:val="baseline"/>
                <w:lang w:eastAsia="zh-CN"/>
              </w:rPr>
              <w:t>中心名称</w:t>
            </w:r>
          </w:p>
        </w:tc>
        <w:tc>
          <w:tcPr>
            <w:tcW w:w="350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vertAlign w:val="baseline"/>
                <w:lang w:eastAsia="zh-CN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海工装备用碳纤维复合材料工程技术协同创新中心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威海光威复合材料股份有限公司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山东省海洋装备与海水利用装备工程技术协同创新中心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山东天瑞重工有限公司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先进激光海洋工程装备技术协同创新中心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山东海富光子科技股份有限公司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山东省牙鲆、大菱鲆良种选育工程技术协同创新中心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威海圣航水产科技有限公司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山东省复合材料船艇先进制造工程技术协同创新中心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威海西港游艇有限公司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海工及船舶修造用焊接关键技术协同创新中心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威海东海船舶修造有限公司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山东省卤水生物及绿色盐化工技术协同创新中心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汇泰投资集团股份有限公司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山东省浒苔处置与综合利用工程技术协同创新中心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青岛海大生物集团有限公司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山东省休闲渔业工程技术协同创新中心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日照欣彗休闲渔业园区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山东省人工鱼礁工程技术协同创新中心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山东富瀚海洋科技有限公司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山东省海洋渔业环境监控与工业化养殖装备工程技术协同创新中心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烟台仁达自动化装备科技有限公司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山东省远洋渔业工程技术协同创新中心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山东蓝越远洋渔业有限公司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山东省海洋活性物质功效筛选技术协同创新中心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威海人生集团股份有限公司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山东省海藻生物酶应用工程技术协同创新中心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威海市世代海洋生物科技有限公司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山东省冷水鱼繁育工程技术协同创新中心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日照市万泽丰渔业有限公司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山东省底播海洋牧场工程技术协同创新中心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pacing w:val="-27"/>
                <w:kern w:val="2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无棣正海贝壳堤岛旅游有限公司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山东省滩涂贝类生态化开发工程技术协同创新中心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山东通和水产有限公司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山东省海洋生物和海洋高端装备产业工程技术协同创新中心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潍坊新海投资发展有限公司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山东省海洋观测工程技术协同创新中心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山东海鸟网络科技有限公司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山东省海洋生物活性多肽工程技术协同创新中心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山东省深海生物科技股份有限公司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山东省现代渔业装备工程技术协同创新中心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山东太阳岛船舶科技有限公司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山东省海洋智能传感装备工程技术协同创新中心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威海北洋光电信息技术股份有限公司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山东省海洋石油管道工程技术协同创新中心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无棣海忠软管制造有限公司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山东省刺参种业与健康养殖工程技术协同创新中心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山东华春渔业有限公司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山东省南极磷虾海洋工程技术协同创新中心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山东鲁华海洋生物科技有限公司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山东省海洋生物多糖工程技术协同创新中心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潍坊华诺生物科技有限公司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山东省海洋观测监测工程技术协同创新中心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山东省烟台地质工程勘察院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中宋" w:cs="Times New Roman"/>
                <w:kern w:val="2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2"/>
                <w:sz w:val="24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5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山东省海洋碳资产工程技术协同创新中心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威海市蓝色经济研究院有限公司</w:t>
            </w:r>
          </w:p>
        </w:tc>
      </w:tr>
    </w:tbl>
    <w:p>
      <w:pPr>
        <w:pStyle w:val="4"/>
        <w:ind w:left="0" w:leftChars="0" w:right="0" w:rightChars="0" w:firstLine="0" w:firstLineChars="0"/>
        <w:jc w:val="center"/>
        <w:rPr>
          <w:rFonts w:hint="default" w:ascii="Times New Roman" w:hAnsi="Times New Roman" w:eastAsia="华文中宋" w:cs="Times New Roman"/>
          <w:b/>
          <w:bCs/>
          <w:spacing w:val="-20"/>
          <w:sz w:val="44"/>
          <w:lang w:eastAsia="zh-CN"/>
        </w:rPr>
      </w:pPr>
    </w:p>
    <w:p>
      <w:pPr>
        <w:pStyle w:val="4"/>
        <w:ind w:left="0" w:leftChars="0" w:right="0" w:rightChars="0" w:firstLine="0" w:firstLineChars="0"/>
        <w:jc w:val="both"/>
        <w:rPr>
          <w:rFonts w:hint="default" w:ascii="Times New Roman" w:hAnsi="Times New Roman" w:eastAsia="华文中宋" w:cs="Times New Roman"/>
          <w:b/>
          <w:bCs/>
          <w:spacing w:val="-20"/>
          <w:sz w:val="44"/>
          <w:lang w:eastAsia="zh-CN"/>
        </w:rPr>
      </w:pPr>
    </w:p>
    <w:p>
      <w:pPr>
        <w:pStyle w:val="4"/>
        <w:ind w:left="0" w:leftChars="0" w:right="0" w:rightChars="0" w:firstLine="0" w:firstLineChars="0"/>
        <w:jc w:val="center"/>
        <w:rPr>
          <w:rFonts w:hint="default" w:ascii="Times New Roman" w:hAnsi="Times New Roman" w:eastAsia="华文中宋" w:cs="Times New Roman"/>
          <w:b/>
          <w:bCs/>
          <w:spacing w:val="-20"/>
          <w:sz w:val="44"/>
          <w:lang w:eastAsia="zh-CN"/>
        </w:rPr>
      </w:pPr>
      <w:r>
        <w:rPr>
          <w:rFonts w:hint="default" w:ascii="Times New Roman" w:hAnsi="Times New Roman" w:eastAsia="华文中宋" w:cs="Times New Roman"/>
          <w:b/>
          <w:bCs/>
          <w:spacing w:val="-20"/>
          <w:sz w:val="44"/>
          <w:lang w:eastAsia="zh-CN"/>
        </w:rPr>
        <w:t>第三批</w:t>
      </w:r>
      <w:r>
        <w:rPr>
          <w:rFonts w:hint="default" w:ascii="Times New Roman" w:hAnsi="Times New Roman" w:eastAsia="华文中宋" w:cs="Times New Roman"/>
          <w:b/>
          <w:bCs/>
          <w:spacing w:val="-20"/>
          <w:sz w:val="44"/>
        </w:rPr>
        <w:t>山东省海洋工程技术协同创新中心</w:t>
      </w:r>
      <w:r>
        <w:rPr>
          <w:rFonts w:hint="default" w:ascii="Times New Roman" w:hAnsi="Times New Roman" w:eastAsia="华文中宋" w:cs="Times New Roman"/>
          <w:b/>
          <w:bCs/>
          <w:spacing w:val="-20"/>
          <w:sz w:val="44"/>
          <w:lang w:eastAsia="zh-CN"/>
        </w:rPr>
        <w:t>名单</w:t>
      </w:r>
    </w:p>
    <w:p>
      <w:pPr>
        <w:pStyle w:val="5"/>
        <w:widowControl/>
        <w:spacing w:before="0" w:beforeAutospacing="0" w:after="0" w:afterAutospacing="0"/>
        <w:jc w:val="both"/>
        <w:rPr>
          <w:rFonts w:hint="default" w:ascii="Times New Roman" w:hAnsi="Times New Roman" w:eastAsia="文星简小标宋" w:cs="Times New Roman"/>
          <w:color w:val="141414"/>
          <w:sz w:val="21"/>
          <w:szCs w:val="21"/>
          <w:lang w:val="en-US" w:eastAsia="zh-CN"/>
        </w:rPr>
      </w:pPr>
    </w:p>
    <w:tbl>
      <w:tblPr>
        <w:tblStyle w:val="2"/>
        <w:tblW w:w="10058" w:type="dxa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5794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2"/>
                <w:vertAlign w:val="baseline"/>
                <w:lang w:val="en-US" w:eastAsia="zh-CN"/>
              </w:rPr>
              <w:t>中心名称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2"/>
                <w:vertAlign w:val="baseline"/>
                <w:lang w:val="en-US" w:eastAsia="zh-CN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海洋能源转化与开发工程技术协同创新中心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海洋网络空间安全与保密工程技术协同创新中心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海洋智能无人装备工程技术协同创新中心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哈尔滨工业大学（威海）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智慧海洋牧场工程技术协同创新中心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近海大型植被与濒危物种生态修复工程技术协同创新中心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海洋工程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勘测工程</w:t>
            </w:r>
            <w:r>
              <w:rPr>
                <w:rFonts w:hint="eastAsia" w:ascii="宋体" w:hAnsi="宋体"/>
                <w:color w:val="000000"/>
                <w:sz w:val="22"/>
              </w:rPr>
              <w:t>技术协同创新中心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海洋智能无人观探测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工程</w:t>
            </w:r>
            <w:r>
              <w:rPr>
                <w:rFonts w:hint="eastAsia" w:ascii="宋体" w:hAnsi="宋体"/>
                <w:color w:val="000000"/>
                <w:sz w:val="22"/>
              </w:rPr>
              <w:t>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中国人民解放军海军潜艇学院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智能游艇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工程</w:t>
            </w:r>
            <w:r>
              <w:rPr>
                <w:rFonts w:hint="eastAsia" w:ascii="宋体" w:hAnsi="宋体"/>
                <w:color w:val="000000"/>
                <w:sz w:val="22"/>
              </w:rPr>
              <w:t>技术</w:t>
            </w:r>
            <w:r>
              <w:rPr>
                <w:rFonts w:ascii="宋体" w:hAnsi="宋体"/>
                <w:color w:val="000000"/>
                <w:sz w:val="22"/>
              </w:rPr>
              <w:t>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山东交通学院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海洋经济数据处理与应用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工程</w:t>
            </w:r>
            <w:r>
              <w:rPr>
                <w:rFonts w:ascii="宋体" w:hAnsi="宋体"/>
                <w:color w:val="000000"/>
                <w:sz w:val="22"/>
              </w:rPr>
              <w:t>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滨州学院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深海探测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工程</w:t>
            </w:r>
            <w:r>
              <w:rPr>
                <w:rFonts w:hint="eastAsia" w:ascii="宋体" w:hAnsi="宋体"/>
                <w:color w:val="000000"/>
                <w:sz w:val="22"/>
              </w:rPr>
              <w:t>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国家深海基地管理中心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海洋</w:t>
            </w:r>
            <w:r>
              <w:rPr>
                <w:rFonts w:hint="eastAsia" w:ascii="宋体" w:hAnsi="宋体"/>
                <w:color w:val="000000"/>
                <w:sz w:val="22"/>
              </w:rPr>
              <w:t>信息智能应用工程</w:t>
            </w:r>
            <w:r>
              <w:rPr>
                <w:rFonts w:ascii="宋体" w:hAnsi="宋体"/>
                <w:color w:val="000000"/>
                <w:sz w:val="22"/>
              </w:rPr>
              <w:t>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中国科学院海洋研究所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海洋牧场工程技术协同创新中心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中国科学院海洋研究所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海洋生物资源绿色加工利用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工程技术</w:t>
            </w:r>
            <w:r>
              <w:rPr>
                <w:rFonts w:hint="eastAsia" w:ascii="宋体" w:hAnsi="宋体"/>
                <w:color w:val="000000"/>
                <w:sz w:val="22"/>
              </w:rPr>
              <w:t>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中国水产科学研究院黄海水产研究所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海洋原位传感器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工程技术</w:t>
            </w:r>
            <w:r>
              <w:rPr>
                <w:rFonts w:hint="eastAsia" w:ascii="宋体" w:hAnsi="宋体"/>
                <w:color w:val="000000"/>
                <w:sz w:val="22"/>
              </w:rPr>
              <w:t>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青岛市海洋传感器产业技术研究院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海洋智能无人装备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工程</w:t>
            </w:r>
            <w:r>
              <w:rPr>
                <w:rFonts w:hint="eastAsia" w:ascii="宋体" w:hAnsi="宋体"/>
                <w:color w:val="000000"/>
                <w:sz w:val="22"/>
              </w:rPr>
              <w:t>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西北工业大学青岛研究院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海洋地质探测工程技术协同创新中心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青岛海洋地质研究所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海岸带调查监测工程</w:t>
            </w:r>
            <w:r>
              <w:rPr>
                <w:rFonts w:ascii="宋体" w:hAnsi="宋体"/>
                <w:color w:val="000000"/>
                <w:sz w:val="22"/>
              </w:rPr>
              <w:t>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青岛市勘察测绘研究院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海洋光电监测工程技术协同创新中心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山东船舶技术研究院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海洋智能感知</w:t>
            </w:r>
            <w:r>
              <w:rPr>
                <w:rFonts w:ascii="宋体" w:hAnsi="宋体"/>
                <w:color w:val="000000"/>
                <w:sz w:val="22"/>
              </w:rPr>
              <w:t>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山东航天电子技术研究所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bCs/>
                <w:sz w:val="22"/>
              </w:rPr>
              <w:t>海卤水综合利用工程技术协同创新中心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山东省海洋化工科学研究院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海洋经济藻类资源开发与利用工程技术协同创新中心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威海海洋职业学院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海上无人系统工程技术协同创新中心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哈尔滨工程大学青岛船舶科技有限公司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智能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海洋观测装备与应用工程</w:t>
            </w:r>
            <w:r>
              <w:rPr>
                <w:rFonts w:hint="eastAsia" w:ascii="宋体" w:hAnsi="宋体"/>
                <w:color w:val="000000"/>
                <w:sz w:val="22"/>
              </w:rPr>
              <w:t>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青岛罗博飞海洋技术有限公司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山东省海洋食</w:t>
            </w:r>
            <w:r>
              <w:rPr>
                <w:rFonts w:hint="eastAsia" w:ascii="宋体" w:hAnsi="宋体"/>
                <w:color w:val="000000"/>
                <w:sz w:val="22"/>
              </w:rPr>
              <w:t>源微藻工程技术协同创新中心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青岛琅琊台集团股份有限公司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海藻活性物质提取与应用工程技术协同创新中心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青岛明月海藻集团有限公司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智慧海洋水产养殖大数据工程技术协同创新中心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青岛励图高科信息技术有限公司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27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壳聚糖基海洋生物医用材料工程技术协同创新中心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青岛博益特生物材料股份有限公司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海洋工程装备虚拟仿真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工程</w:t>
            </w:r>
            <w:r>
              <w:rPr>
                <w:rFonts w:hint="eastAsia" w:ascii="宋体" w:hAnsi="宋体"/>
                <w:color w:val="000000"/>
                <w:sz w:val="22"/>
              </w:rPr>
              <w:t>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青岛蓝谷海洋科技服务有限公司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29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海洋寡糖精制和高值化应用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工程技术</w:t>
            </w:r>
            <w:r>
              <w:rPr>
                <w:rFonts w:hint="eastAsia" w:ascii="宋体" w:hAnsi="宋体"/>
                <w:color w:val="000000"/>
                <w:sz w:val="22"/>
              </w:rPr>
              <w:t>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青岛博智汇力生物科技有限公司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海洋数字文化产业工程技术协同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创新</w:t>
            </w:r>
            <w:r>
              <w:rPr>
                <w:rFonts w:ascii="宋体" w:hAnsi="宋体"/>
                <w:color w:val="000000"/>
                <w:sz w:val="22"/>
              </w:rPr>
              <w:t>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山东易华录信息技术有限公司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31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智能航运工程技术协同创新中心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智慧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航海</w:t>
            </w:r>
            <w:r>
              <w:rPr>
                <w:rFonts w:ascii="宋体" w:hAnsi="宋体"/>
                <w:color w:val="000000"/>
                <w:sz w:val="22"/>
              </w:rPr>
              <w:t>（青岛）科技有限公司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海洋工程缆线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工程</w:t>
            </w:r>
            <w:r>
              <w:rPr>
                <w:rFonts w:ascii="宋体" w:hAnsi="宋体"/>
                <w:color w:val="000000"/>
                <w:sz w:val="22"/>
              </w:rPr>
              <w:t>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青岛迪玛尔海洋工程有限公司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海洋动物小分子肽工程技术协同创新中心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青岛益和兴食品有限公司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海藻酸类肥料工程技术协同创新中心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山东恩宝生物科技有限公司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海洋农用生物药肥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工程技术</w:t>
            </w:r>
            <w:r>
              <w:rPr>
                <w:rFonts w:hint="eastAsia" w:ascii="宋体" w:hAnsi="宋体"/>
                <w:color w:val="000000"/>
                <w:sz w:val="22"/>
              </w:rPr>
              <w:t>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青岛中达农业生物科技有限公司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36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海洋分子靶向药物与绿色制造</w:t>
            </w:r>
            <w:r>
              <w:rPr>
                <w:rFonts w:ascii="宋体" w:hAnsi="宋体"/>
                <w:color w:val="000000"/>
                <w:sz w:val="22"/>
              </w:rPr>
              <w:t>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山东道一医药科技有限公司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新型船舶制造军民融合工程技术协同创新中心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蓬莱中柏京鲁船业有限公司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38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海洋耐蚀轻质合金材料</w:t>
            </w:r>
            <w:r>
              <w:rPr>
                <w:rFonts w:ascii="宋体" w:hAnsi="宋体"/>
                <w:color w:val="000000"/>
                <w:sz w:val="22"/>
              </w:rPr>
              <w:t>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海洋遥感卫星应用</w:t>
            </w:r>
            <w:r>
              <w:rPr>
                <w:rFonts w:ascii="宋体" w:hAnsi="宋体"/>
                <w:color w:val="000000"/>
                <w:sz w:val="22"/>
              </w:rPr>
              <w:t>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山东华宇航天空间技术有限公司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山东省海洋牧场智能工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山东广为海洋科技有限公司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41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现代海洋渔业工程技术协同创新中心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山东海洋现代渔业有限公司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42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海洋渔业水调控装备工程技术协同创新中心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烟台欧森纳地源空调股份有限公司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 xml:space="preserve">庙岛群岛海洋牧场生态修复与持续利用工程技术协同创新中心 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长岛县长山海珍品有限责任公司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船舶双燃料发动机电控多点喷射系统工程技术协同创新中心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潍坊力创电子科技有限公司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45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海洋机械防锈材料工程技术协同创新中心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昌邑市龙港无机硅有限公司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46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bCs/>
                <w:sz w:val="22"/>
              </w:rPr>
              <w:t>海洋微生</w:t>
            </w:r>
            <w:r>
              <w:rPr>
                <w:rFonts w:hint="eastAsia" w:ascii="宋体" w:hAnsi="宋体"/>
                <w:bCs/>
                <w:sz w:val="22"/>
              </w:rPr>
              <w:t>态制剂</w:t>
            </w:r>
            <w:r>
              <w:rPr>
                <w:rFonts w:ascii="宋体" w:hAnsi="宋体"/>
                <w:bCs/>
                <w:sz w:val="22"/>
              </w:rPr>
              <w:t>开发利用工程技术协同创新中心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山东得和明兴生物科技有限公司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47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bCs/>
                <w:sz w:val="22"/>
              </w:rPr>
              <w:t>银鲑</w:t>
            </w:r>
            <w:r>
              <w:rPr>
                <w:rFonts w:hint="eastAsia" w:ascii="宋体" w:hAnsi="宋体"/>
                <w:bCs/>
                <w:sz w:val="22"/>
                <w:lang w:eastAsia="zh-CN"/>
              </w:rPr>
              <w:t>鱼健康养殖</w:t>
            </w:r>
            <w:r>
              <w:rPr>
                <w:rFonts w:ascii="宋体" w:hAnsi="宋体"/>
                <w:bCs/>
                <w:sz w:val="22"/>
              </w:rPr>
              <w:t>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山东康科润海洋科技有限公司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48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bCs/>
                <w:sz w:val="22"/>
              </w:rPr>
              <w:t>智能载人潜器工程技术协同创新中心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山东东宝重工科技股份有限公司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49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调味品生物加工</w:t>
            </w:r>
            <w:r>
              <w:rPr>
                <w:rFonts w:hint="eastAsia" w:ascii="宋体" w:hAnsi="宋体"/>
                <w:color w:val="000000"/>
                <w:sz w:val="22"/>
              </w:rPr>
              <w:t>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威海红印食品科技有限公司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b w:val="0"/>
                <w:bCs w:val="0"/>
                <w:color w:val="000000"/>
                <w:sz w:val="22"/>
              </w:rPr>
              <w:t>绿鳍马面鲀良种培育与养殖工程技术协同创新中心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威海慧源水产有限公司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51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经济海藻（草）资源养护与高值化利用工程技术协同创新中心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威海虹润海洋科技有限公司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52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鱿鱼精深加工及高值化利用工程技术协同创新中心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赤山集团有限公司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53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海参活性物质提取及应用工程技术协同创新中心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山东海普盾生物科技有限公司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水产品加工废弃物高值化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利用工程</w:t>
            </w:r>
            <w:r>
              <w:rPr>
                <w:rFonts w:ascii="宋体" w:hAnsi="宋体"/>
                <w:color w:val="000000"/>
                <w:sz w:val="22"/>
              </w:rPr>
              <w:t>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山东人和集团有限公司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55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海藻高效养殖工程技术协同创新中心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山东高绿水产有限公司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56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hint="eastAsia" w:ascii="宋体" w:hAnsi="宋体"/>
                <w:color w:val="000000"/>
                <w:sz w:val="22"/>
              </w:rPr>
              <w:t>海洋渔具工程技术协同创新中心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山东好运通网具科技股份有限公司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57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远洋船舶水处理先进装备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工程</w:t>
            </w:r>
            <w:r>
              <w:rPr>
                <w:rFonts w:ascii="宋体" w:hAnsi="宋体"/>
                <w:color w:val="000000"/>
                <w:sz w:val="22"/>
              </w:rPr>
              <w:t>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威海中远造船科技有限公司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58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山东省军用</w:t>
            </w:r>
            <w:r>
              <w:rPr>
                <w:rFonts w:hint="eastAsia" w:ascii="宋体" w:hAnsi="宋体"/>
                <w:color w:val="000000"/>
                <w:sz w:val="22"/>
              </w:rPr>
              <w:t>海洋蛋白功能食品工程技术协同创新中心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威海市宇王集团有限公司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59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海洋仿生与功能食品工程技术协同创新中心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山东美佳集团有限公司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60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海藻精炼工程技术协同创新中心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山东洁晶集团有限公司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61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海洋营养食品加工工程技术协同创新中心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山东荣信水产食品集团股份有限公司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62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海洋工程装备绿色高分子速凝防水防腐</w:t>
            </w: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工程</w:t>
            </w:r>
            <w:r>
              <w:rPr>
                <w:rFonts w:ascii="宋体" w:hAnsi="宋体"/>
                <w:color w:val="000000"/>
                <w:sz w:val="22"/>
              </w:rPr>
              <w:t>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山东北方创信防水科技股份有限公司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63</w:t>
            </w:r>
          </w:p>
        </w:tc>
        <w:tc>
          <w:tcPr>
            <w:tcW w:w="5794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sz w:val="22"/>
              </w:rPr>
              <w:t>盐田卤虫与微藻开发工程技术协同创新中心</w:t>
            </w:r>
          </w:p>
        </w:tc>
        <w:tc>
          <w:tcPr>
            <w:tcW w:w="353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山东省友发水产有限公司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简小标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557EE"/>
    <w:rsid w:val="4FB0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customStyle="1" w:styleId="5">
    <w:name w:val="普通(网站) New New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610-kwc-zl1</dc:creator>
  <cp:lastModifiedBy>610-kwc-zl1</cp:lastModifiedBy>
  <dcterms:modified xsi:type="dcterms:W3CDTF">2021-06-07T02:22:04Z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4C21930F45DD4A22BD537E3464599BF2</vt:lpwstr>
  </property>
</Properties>
</file>