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caps w:val="0"/>
          <w:color w:val="000000"/>
          <w:spacing w:val="0"/>
          <w:sz w:val="33"/>
          <w:szCs w:val="33"/>
        </w:rPr>
      </w:pPr>
      <w:r>
        <w:rPr>
          <w:b w:val="0"/>
          <w:i w:val="0"/>
          <w:caps w:val="0"/>
          <w:color w:val="000000"/>
          <w:spacing w:val="0"/>
          <w:sz w:val="33"/>
          <w:szCs w:val="33"/>
        </w:rPr>
        <w:t>《山东省规范海洋渔业船舶捕捞规定》处罚事项清单</w:t>
      </w:r>
    </w:p>
    <w:p>
      <w:r>
        <w:rPr>
          <w:rFonts w:ascii="微软雅黑" w:hAnsi="微软雅黑" w:eastAsia="微软雅黑" w:cs="微软雅黑"/>
          <w:i w:val="0"/>
          <w:caps w:val="0"/>
          <w:color w:val="1269D3"/>
          <w:spacing w:val="0"/>
          <w:sz w:val="21"/>
          <w:szCs w:val="21"/>
          <w:shd w:val="clear" w:fill="FFFFFF"/>
        </w:rPr>
        <w:t>发布机构：</w:t>
      </w:r>
      <w:r>
        <w:rPr>
          <w:rFonts w:hint="eastAsia" w:ascii="微软雅黑" w:hAnsi="微软雅黑" w:eastAsia="微软雅黑" w:cs="微软雅黑"/>
          <w:i w:val="0"/>
          <w:caps w:val="0"/>
          <w:color w:val="333333"/>
          <w:spacing w:val="0"/>
          <w:sz w:val="21"/>
          <w:szCs w:val="21"/>
          <w:shd w:val="clear" w:fill="FFFFFF"/>
        </w:rPr>
        <w:t>荣成市海洋发展局</w:t>
      </w:r>
      <w:bookmarkStart w:id="0" w:name="_GoBack"/>
      <w:bookmarkEnd w:id="0"/>
    </w:p>
    <w:p/>
    <w:tbl>
      <w:tblPr>
        <w:tblStyle w:val="4"/>
        <w:tblW w:w="17805" w:type="dxa"/>
        <w:tblCellSpacing w:w="0" w:type="dxa"/>
        <w:tblInd w:w="105" w:type="dxa"/>
        <w:shd w:val="clear" w:color="auto" w:fill="auto"/>
        <w:tblLayout w:type="autofit"/>
        <w:tblCellMar>
          <w:top w:w="15" w:type="dxa"/>
          <w:left w:w="15" w:type="dxa"/>
          <w:bottom w:w="15" w:type="dxa"/>
          <w:right w:w="15" w:type="dxa"/>
        </w:tblCellMar>
      </w:tblPr>
      <w:tblGrid>
        <w:gridCol w:w="585"/>
        <w:gridCol w:w="1065"/>
        <w:gridCol w:w="1515"/>
        <w:gridCol w:w="690"/>
        <w:gridCol w:w="4740"/>
        <w:gridCol w:w="2040"/>
        <w:gridCol w:w="2805"/>
        <w:gridCol w:w="4365"/>
      </w:tblGrid>
      <w:tr>
        <w:tblPrEx>
          <w:shd w:val="clear" w:color="auto" w:fill="auto"/>
          <w:tblCellMar>
            <w:top w:w="15" w:type="dxa"/>
            <w:left w:w="15" w:type="dxa"/>
            <w:bottom w:w="15" w:type="dxa"/>
            <w:right w:w="15" w:type="dxa"/>
          </w:tblCellMar>
        </w:tblPrEx>
        <w:trPr>
          <w:trHeight w:val="600" w:hRule="atLeast"/>
          <w:tblCellSpacing w:w="0" w:type="dxa"/>
        </w:trPr>
        <w:tc>
          <w:tcPr>
            <w:tcW w:w="585"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序号</w:t>
            </w:r>
          </w:p>
        </w:tc>
        <w:tc>
          <w:tcPr>
            <w:tcW w:w="106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管理环节</w:t>
            </w:r>
          </w:p>
        </w:tc>
        <w:tc>
          <w:tcPr>
            <w:tcW w:w="151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违规主体</w:t>
            </w:r>
          </w:p>
        </w:tc>
        <w:tc>
          <w:tcPr>
            <w:tcW w:w="69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编号</w:t>
            </w:r>
          </w:p>
        </w:tc>
        <w:tc>
          <w:tcPr>
            <w:tcW w:w="474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违规情节</w:t>
            </w:r>
          </w:p>
        </w:tc>
        <w:tc>
          <w:tcPr>
            <w:tcW w:w="204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处罚主体</w:t>
            </w:r>
          </w:p>
        </w:tc>
        <w:tc>
          <w:tcPr>
            <w:tcW w:w="280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（新法）处罚规定</w:t>
            </w:r>
          </w:p>
        </w:tc>
        <w:tc>
          <w:tcPr>
            <w:tcW w:w="436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（旧法）处罚规定</w:t>
            </w:r>
          </w:p>
        </w:tc>
      </w:tr>
      <w:tr>
        <w:tblPrEx>
          <w:tblCellMar>
            <w:top w:w="15" w:type="dxa"/>
            <w:left w:w="15" w:type="dxa"/>
            <w:bottom w:w="15" w:type="dxa"/>
            <w:right w:w="15" w:type="dxa"/>
          </w:tblCellMar>
        </w:tblPrEx>
        <w:trPr>
          <w:trHeight w:val="540"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ascii="黑体" w:hAnsi="宋体" w:eastAsia="黑体" w:cs="黑体"/>
                <w:color w:val="333333"/>
                <w:sz w:val="24"/>
                <w:szCs w:val="24"/>
              </w:rPr>
              <w:t>一</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进出港</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管理</w:t>
            </w:r>
          </w:p>
        </w:tc>
        <w:tc>
          <w:tcPr>
            <w:tcW w:w="1515" w:type="dxa"/>
            <w:vMerge w:val="restart"/>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渔业港口</w:t>
            </w:r>
          </w:p>
        </w:tc>
        <w:tc>
          <w:tcPr>
            <w:tcW w:w="0" w:type="auto"/>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未建立海洋渔业船舶进出港登记制度的</w:t>
            </w:r>
          </w:p>
        </w:tc>
        <w:tc>
          <w:tcPr>
            <w:tcW w:w="2040" w:type="dxa"/>
            <w:vMerge w:val="restart"/>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处十万元以上五十万元以下的罚款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61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nil"/>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未核验进港渔业船舶身份的</w:t>
            </w:r>
          </w:p>
        </w:tc>
        <w:tc>
          <w:tcPr>
            <w:tcW w:w="2040" w:type="dxa"/>
            <w:vMerge w:val="continue"/>
            <w:tcBorders>
              <w:top w:val="nil"/>
              <w:left w:val="nil"/>
              <w:bottom w:val="nil"/>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72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nil"/>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3</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未检查出港渔业船舶安全设备以及船员配备等情况的</w:t>
            </w:r>
          </w:p>
        </w:tc>
        <w:tc>
          <w:tcPr>
            <w:tcW w:w="2040" w:type="dxa"/>
            <w:vMerge w:val="continue"/>
            <w:tcBorders>
              <w:top w:val="nil"/>
              <w:left w:val="nil"/>
              <w:bottom w:val="nil"/>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186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nil"/>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4</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为违法渔业船舶提供港口服务的</w:t>
            </w:r>
          </w:p>
        </w:tc>
        <w:tc>
          <w:tcPr>
            <w:tcW w:w="2040" w:type="dxa"/>
            <w:vMerge w:val="continue"/>
            <w:tcBorders>
              <w:top w:val="nil"/>
              <w:left w:val="nil"/>
              <w:bottom w:val="nil"/>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《山东省渔业资源保护办法》第23条“在禁渔期、禁渔区内向违法作业渔船供油、供冰”，给予警告，</w:t>
            </w:r>
            <w:r>
              <w:rPr>
                <w:rStyle w:val="6"/>
                <w:rFonts w:hint="eastAsia" w:ascii="宋体" w:hAnsi="宋体" w:eastAsia="宋体" w:cs="宋体"/>
                <w:color w:val="333333"/>
                <w:sz w:val="22"/>
                <w:szCs w:val="22"/>
              </w:rPr>
              <w:t>对非经营性的并处1000元以下罚款，对经营性的并处3万元以下罚款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220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restart"/>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海洋渔业</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船舶</w:t>
            </w:r>
          </w:p>
        </w:tc>
        <w:tc>
          <w:tcPr>
            <w:tcW w:w="0" w:type="auto"/>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5</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进出渔业港口未向县级以上人民政府渔业行政主管部门报告进出港时间、作业场所、航次计划、适航状态、船员配备、渔具以及渔获物等情况，不服从调度和监督管理的</w:t>
            </w:r>
          </w:p>
        </w:tc>
        <w:tc>
          <w:tcPr>
            <w:tcW w:w="2040" w:type="dxa"/>
            <w:vMerge w:val="restart"/>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处二万元以上十万元以下的罚款</w:t>
            </w:r>
            <w:r>
              <w:rPr>
                <w:rFonts w:hint="eastAsia" w:ascii="宋体" w:hAnsi="宋体" w:eastAsia="宋体" w:cs="宋体"/>
                <w:color w:val="333333"/>
                <w:sz w:val="22"/>
                <w:szCs w:val="22"/>
              </w:rPr>
              <w:t>；情节严重的，并处暂扣或者吊销船长职务船员证书。</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《中华人民共和国渔业港航监督行政处罚规定》第9条“船舶进出渔港应当按照有关规定到渔政渔港监督管理机关办理签证而未办理签证的”，对船长予以警告，</w:t>
            </w:r>
            <w:r>
              <w:rPr>
                <w:rStyle w:val="6"/>
                <w:rFonts w:hint="eastAsia" w:ascii="宋体" w:hAnsi="宋体" w:eastAsia="宋体" w:cs="宋体"/>
                <w:color w:val="333333"/>
                <w:sz w:val="22"/>
                <w:szCs w:val="22"/>
              </w:rPr>
              <w:t>并可处５０元以上５００元以下罚款</w:t>
            </w:r>
            <w:r>
              <w:rPr>
                <w:rFonts w:hint="eastAsia" w:ascii="宋体" w:hAnsi="宋体" w:eastAsia="宋体" w:cs="宋体"/>
                <w:color w:val="333333"/>
                <w:sz w:val="22"/>
                <w:szCs w:val="22"/>
              </w:rPr>
              <w:t>；情节严重的，扣留其职务船员证书３至６个月；情节特别严重的，吊销船长证书。</w:t>
            </w:r>
          </w:p>
        </w:tc>
      </w:tr>
      <w:tr>
        <w:tblPrEx>
          <w:tblCellMar>
            <w:top w:w="15" w:type="dxa"/>
            <w:left w:w="15" w:type="dxa"/>
            <w:bottom w:w="15" w:type="dxa"/>
            <w:right w:w="15" w:type="dxa"/>
          </w:tblCellMar>
        </w:tblPrEx>
        <w:trPr>
          <w:trHeight w:val="78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single" w:color="000000" w:sz="6" w:space="0"/>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6</w:t>
            </w:r>
          </w:p>
        </w:tc>
        <w:tc>
          <w:tcPr>
            <w:tcW w:w="4740"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不接受固定停靠港口所在地县级以上人民政府渔业行政主管部门的监督管理的；除紧急避险情形外，未在固定停靠港口停泊、装卸渔获物和补充渔需物资的</w:t>
            </w:r>
          </w:p>
        </w:tc>
        <w:tc>
          <w:tcPr>
            <w:tcW w:w="2040" w:type="dxa"/>
            <w:vMerge w:val="continue"/>
            <w:tcBorders>
              <w:top w:val="single" w:color="000000" w:sz="6" w:space="0"/>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《中华人民共和国渔业港航监督行政处罚规定》第24条“对拒不执行渔政渔港监督管理机关作出的离港、禁止离港、停航、改航、停止作业等决定的船舶”，可对船长或直接责任人</w:t>
            </w:r>
            <w:r>
              <w:rPr>
                <w:rStyle w:val="6"/>
                <w:rFonts w:hint="eastAsia" w:ascii="宋体" w:hAnsi="宋体" w:eastAsia="宋体" w:cs="宋体"/>
                <w:color w:val="333333"/>
                <w:sz w:val="22"/>
                <w:szCs w:val="22"/>
              </w:rPr>
              <w:t>并处１０００元以上１００００元以下罚款</w:t>
            </w:r>
            <w:r>
              <w:rPr>
                <w:rFonts w:hint="eastAsia" w:ascii="宋体" w:hAnsi="宋体" w:eastAsia="宋体" w:cs="宋体"/>
                <w:color w:val="333333"/>
                <w:sz w:val="22"/>
                <w:szCs w:val="22"/>
              </w:rPr>
              <w:t>、扣留或吊销船长职务证书。</w:t>
            </w:r>
          </w:p>
        </w:tc>
      </w:tr>
      <w:tr>
        <w:tblPrEx>
          <w:tblCellMar>
            <w:top w:w="15" w:type="dxa"/>
            <w:left w:w="15" w:type="dxa"/>
            <w:bottom w:w="15" w:type="dxa"/>
            <w:right w:w="15" w:type="dxa"/>
          </w:tblCellMar>
        </w:tblPrEx>
        <w:trPr>
          <w:trHeight w:val="132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single" w:color="000000" w:sz="6" w:space="0"/>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7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040" w:type="dxa"/>
            <w:vMerge w:val="continue"/>
            <w:tcBorders>
              <w:top w:val="single" w:color="000000" w:sz="6" w:space="0"/>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040"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二</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制造、更新改造渔业船舶</w:t>
            </w:r>
          </w:p>
        </w:tc>
        <w:tc>
          <w:tcPr>
            <w:tcW w:w="151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委托</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制造人</w:t>
            </w:r>
          </w:p>
        </w:tc>
        <w:tc>
          <w:tcPr>
            <w:tcW w:w="0" w:type="auto"/>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7</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未取得渔业船网工具指标批准书，委托制造海洋捕捞渔业船舶的</w:t>
            </w:r>
          </w:p>
        </w:tc>
        <w:tc>
          <w:tcPr>
            <w:tcW w:w="2040"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Style w:val="6"/>
                <w:rFonts w:hint="eastAsia" w:ascii="宋体" w:hAnsi="宋体" w:eastAsia="宋体" w:cs="宋体"/>
                <w:color w:val="333333"/>
                <w:sz w:val="22"/>
                <w:szCs w:val="22"/>
              </w:rPr>
              <w:t>处十万元以上五十万元以下的罚款</w:t>
            </w:r>
            <w:r>
              <w:rPr>
                <w:rFonts w:hint="eastAsia" w:ascii="宋体" w:hAnsi="宋体" w:eastAsia="宋体" w:cs="宋体"/>
                <w:color w:val="333333"/>
                <w:sz w:val="22"/>
                <w:szCs w:val="22"/>
              </w:rPr>
              <w:t>，并处没收相关设备和部件。</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《山东省渔业港口和渔业船舶管理条例》第37条“无渔业船网工具指标批准书，制造、改造捕捞渔业船舶的”，责令限期改正，没收违法所得，并</w:t>
            </w:r>
            <w:r>
              <w:rPr>
                <w:rStyle w:val="6"/>
                <w:rFonts w:hint="eastAsia" w:ascii="宋体" w:hAnsi="宋体" w:eastAsia="宋体" w:cs="宋体"/>
                <w:color w:val="333333"/>
                <w:sz w:val="22"/>
                <w:szCs w:val="22"/>
              </w:rPr>
              <w:t>处以五千元以上二万元以下的罚款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211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8</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未按照渔业船网工具指标批准书核定的内容，委托制造海洋捕捞渔业船舶的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《山东省渔业港口和渔业船舶管理条例》第37条“使用未经批准的渔业船舶设计图纸、技术文件制造、改造渔业船舶的”，责令限期改正，没收违法所得，并</w:t>
            </w:r>
            <w:r>
              <w:rPr>
                <w:rStyle w:val="6"/>
                <w:rFonts w:hint="eastAsia" w:ascii="宋体" w:hAnsi="宋体" w:eastAsia="宋体" w:cs="宋体"/>
                <w:color w:val="333333"/>
                <w:sz w:val="22"/>
                <w:szCs w:val="22"/>
              </w:rPr>
              <w:t>处以一万元以上五万元以下的罚款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234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船舶</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所有人</w:t>
            </w: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9</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违法更新改造海洋捕捞渔业船舶的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处五万元以上三十万元以下的罚款</w:t>
            </w:r>
            <w:r>
              <w:rPr>
                <w:rFonts w:hint="eastAsia" w:ascii="宋体" w:hAnsi="宋体" w:eastAsia="宋体" w:cs="宋体"/>
                <w:color w:val="333333"/>
                <w:sz w:val="22"/>
                <w:szCs w:val="22"/>
              </w:rPr>
              <w:t>，情节严重的，并处没收船舶。</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《山东省渔业港口和渔业船舶管理条例》第37条“无资格证书或者超出资格证书核定的等级和范围从事渔业船舶的设计、制造、改造、修理活动的”，责令限期改正，没收违法所得，并</w:t>
            </w:r>
            <w:r>
              <w:rPr>
                <w:rStyle w:val="6"/>
                <w:rFonts w:hint="eastAsia" w:ascii="宋体" w:hAnsi="宋体" w:eastAsia="宋体" w:cs="宋体"/>
                <w:color w:val="333333"/>
                <w:sz w:val="22"/>
                <w:szCs w:val="22"/>
              </w:rPr>
              <w:t>处以二万元以上十万元以下的罚款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90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船厂或提供帮助者</w:t>
            </w: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10</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为违法更新改造海洋捕捞渔业船舶提供场地、设施或者实施制造、更新改造行为的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责令停止违法行为，没收违法所得，并</w:t>
            </w:r>
            <w:r>
              <w:rPr>
                <w:rStyle w:val="6"/>
                <w:rFonts w:hint="eastAsia" w:ascii="宋体" w:hAnsi="宋体" w:eastAsia="宋体" w:cs="宋体"/>
                <w:color w:val="333333"/>
                <w:sz w:val="22"/>
                <w:szCs w:val="22"/>
              </w:rPr>
              <w:t>处二十万元以上一百万元以下的罚款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84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船厂或加装服务者</w:t>
            </w:r>
          </w:p>
        </w:tc>
        <w:tc>
          <w:tcPr>
            <w:tcW w:w="0" w:type="auto"/>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11</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为海洋捕捞渔业船舶加装铁丝网、栅栏、钢钎等设施的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责令停止违法行为，</w:t>
            </w:r>
            <w:r>
              <w:rPr>
                <w:rStyle w:val="6"/>
                <w:rFonts w:hint="eastAsia" w:ascii="宋体" w:hAnsi="宋体" w:eastAsia="宋体" w:cs="宋体"/>
                <w:color w:val="333333"/>
                <w:sz w:val="22"/>
                <w:szCs w:val="22"/>
              </w:rPr>
              <w:t>处五万元以上二十万元以下的罚款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1935"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三</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“三无”渔船管理</w:t>
            </w: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船舶经营者或所有人</w:t>
            </w:r>
          </w:p>
        </w:tc>
        <w:tc>
          <w:tcPr>
            <w:tcW w:w="0" w:type="auto"/>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12</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无船名船号、无船舶证书、无船籍港的船舶</w:t>
            </w:r>
          </w:p>
        </w:tc>
        <w:tc>
          <w:tcPr>
            <w:tcW w:w="20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县级以上人民政府渔业、公安等部门</w:t>
            </w: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予以</w:t>
            </w:r>
            <w:r>
              <w:rPr>
                <w:rStyle w:val="6"/>
                <w:rFonts w:hint="eastAsia" w:ascii="宋体" w:hAnsi="宋体" w:eastAsia="宋体" w:cs="宋体"/>
                <w:color w:val="333333"/>
                <w:sz w:val="22"/>
                <w:szCs w:val="22"/>
              </w:rPr>
              <w:t>没收</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《中华人民共和国渔业港航监督行政处罚规定》第16条“无有效的渔业船舶船名、船号、船舶登记证书（或船舶国籍证书）、检验证书的船舶，禁止其离港，并对船舶所有者或者经营者</w:t>
            </w:r>
            <w:r>
              <w:rPr>
                <w:rStyle w:val="6"/>
                <w:rFonts w:hint="eastAsia" w:ascii="宋体" w:hAnsi="宋体" w:eastAsia="宋体" w:cs="宋体"/>
                <w:color w:val="333333"/>
                <w:sz w:val="22"/>
                <w:szCs w:val="22"/>
              </w:rPr>
              <w:t>处船价２倍以下的罚款。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91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船厂或提供维修服务者</w:t>
            </w:r>
          </w:p>
        </w:tc>
        <w:tc>
          <w:tcPr>
            <w:tcW w:w="0" w:type="auto"/>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13</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单位和个人维修无船名船号、无船舶证书、无船籍港的船舶</w:t>
            </w:r>
          </w:p>
        </w:tc>
        <w:tc>
          <w:tcPr>
            <w:tcW w:w="20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责令停止违法行为，</w:t>
            </w:r>
            <w:r>
              <w:rPr>
                <w:rStyle w:val="6"/>
                <w:rFonts w:hint="eastAsia" w:ascii="宋体" w:hAnsi="宋体" w:eastAsia="宋体" w:cs="宋体"/>
                <w:color w:val="333333"/>
                <w:sz w:val="22"/>
                <w:szCs w:val="22"/>
              </w:rPr>
              <w:t>处五万元以上二十万元以下的罚款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第一次规定对维修“三无”渔船的船厂进行处罚规定。</w:t>
            </w:r>
          </w:p>
        </w:tc>
      </w:tr>
      <w:tr>
        <w:tblPrEx>
          <w:tblCellMar>
            <w:top w:w="15" w:type="dxa"/>
            <w:left w:w="15" w:type="dxa"/>
            <w:bottom w:w="15" w:type="dxa"/>
            <w:right w:w="15" w:type="dxa"/>
          </w:tblCellMar>
        </w:tblPrEx>
        <w:trPr>
          <w:trHeight w:val="1635"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四</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渔业船舶标识管理</w:t>
            </w:r>
          </w:p>
        </w:tc>
        <w:tc>
          <w:tcPr>
            <w:tcW w:w="151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海洋渔业</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船舶</w:t>
            </w:r>
          </w:p>
        </w:tc>
        <w:tc>
          <w:tcPr>
            <w:tcW w:w="0" w:type="auto"/>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14</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未按规定制作安装船名、船籍港、船名牌和电子身份标签等标识的</w:t>
            </w:r>
          </w:p>
        </w:tc>
        <w:tc>
          <w:tcPr>
            <w:tcW w:w="2040"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Style w:val="6"/>
                <w:rFonts w:hint="eastAsia" w:ascii="宋体" w:hAnsi="宋体" w:eastAsia="宋体" w:cs="宋体"/>
                <w:color w:val="333333"/>
                <w:sz w:val="22"/>
                <w:szCs w:val="22"/>
              </w:rPr>
              <w:t>近海渔船：</w:t>
            </w:r>
            <w:r>
              <w:rPr>
                <w:rFonts w:hint="eastAsia" w:ascii="宋体" w:hAnsi="宋体" w:eastAsia="宋体" w:cs="宋体"/>
                <w:color w:val="333333"/>
                <w:sz w:val="22"/>
                <w:szCs w:val="22"/>
              </w:rPr>
              <w:t>责令限期改正，</w:t>
            </w:r>
            <w:r>
              <w:rPr>
                <w:rStyle w:val="6"/>
                <w:rFonts w:hint="eastAsia" w:ascii="宋体" w:hAnsi="宋体" w:eastAsia="宋体" w:cs="宋体"/>
                <w:color w:val="333333"/>
                <w:sz w:val="22"/>
                <w:szCs w:val="22"/>
              </w:rPr>
              <w:t>处五万元以上二十万元以下的罚款</w:t>
            </w:r>
            <w:r>
              <w:rPr>
                <w:rFonts w:hint="eastAsia" w:ascii="宋体" w:hAnsi="宋体" w:eastAsia="宋体" w:cs="宋体"/>
                <w:color w:val="333333"/>
                <w:sz w:val="22"/>
                <w:szCs w:val="22"/>
              </w:rPr>
              <w:t>；情节严重的，并处责令停航整顿、暂扣或者吊销船长职务船员证书。</w:t>
            </w:r>
            <w:r>
              <w:rPr>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远洋渔船：</w:t>
            </w: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处二十万元以上一百万元以下的罚款，</w:t>
            </w:r>
            <w:r>
              <w:rPr>
                <w:rFonts w:hint="eastAsia" w:ascii="宋体" w:hAnsi="宋体" w:eastAsia="宋体" w:cs="宋体"/>
                <w:color w:val="333333"/>
                <w:sz w:val="22"/>
                <w:szCs w:val="22"/>
              </w:rPr>
              <w:t>并处暂扣或者吊销船长职务船员证书。</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《山东省渔业船舶管理办法》第34条“未按照规定制装或者遮挡、涂改、毁损渔业船舶标识的”，责令限期改正，逾期不改正的，对船舶所有人或者经营人</w:t>
            </w:r>
            <w:r>
              <w:rPr>
                <w:rStyle w:val="6"/>
                <w:rFonts w:hint="eastAsia" w:ascii="宋体" w:hAnsi="宋体" w:eastAsia="宋体" w:cs="宋体"/>
                <w:color w:val="333333"/>
                <w:sz w:val="22"/>
                <w:szCs w:val="22"/>
              </w:rPr>
              <w:t>处五百元以上五千元以下的罚款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246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15</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遮盖、涂改、伪造、拆卸、损毁、出借渔业船舶标识的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《山东省渔业港口和渔业船舶管理条例》第39条“渔业船舶的船名、船号未按规定刷写、悬挂，或者遮盖、涂改、伪造的”，责令渔业船舶所有者或者经营者限期改正，给予警告，并</w:t>
            </w:r>
            <w:r>
              <w:rPr>
                <w:rStyle w:val="6"/>
                <w:rFonts w:hint="eastAsia" w:ascii="宋体" w:hAnsi="宋体" w:eastAsia="宋体" w:cs="宋体"/>
                <w:color w:val="333333"/>
                <w:sz w:val="22"/>
                <w:szCs w:val="22"/>
              </w:rPr>
              <w:t>处以五百元以上二千元以下的罚款</w:t>
            </w:r>
            <w:r>
              <w:rPr>
                <w:rFonts w:hint="eastAsia" w:ascii="宋体" w:hAnsi="宋体" w:eastAsia="宋体" w:cs="宋体"/>
                <w:color w:val="333333"/>
                <w:sz w:val="22"/>
                <w:szCs w:val="22"/>
              </w:rPr>
              <w:t>。</w:t>
            </w:r>
            <w:r>
              <w:rPr>
                <w:rFonts w:hint="eastAsia" w:ascii="宋体" w:hAnsi="宋体" w:eastAsia="宋体" w:cs="宋体"/>
                <w:color w:val="333333"/>
                <w:sz w:val="22"/>
                <w:szCs w:val="22"/>
              </w:rPr>
              <w:br w:type="textWrapping"/>
            </w:r>
            <w:r>
              <w:rPr>
                <w:rFonts w:hint="eastAsia" w:ascii="宋体" w:hAnsi="宋体" w:eastAsia="宋体" w:cs="宋体"/>
                <w:color w:val="333333"/>
                <w:sz w:val="22"/>
                <w:szCs w:val="22"/>
              </w:rPr>
              <w:t>（第一次增加“拆卸”、“出借”事项）</w:t>
            </w:r>
          </w:p>
        </w:tc>
      </w:tr>
      <w:tr>
        <w:tblPrEx>
          <w:tblCellMar>
            <w:top w:w="15" w:type="dxa"/>
            <w:left w:w="15" w:type="dxa"/>
            <w:bottom w:w="15" w:type="dxa"/>
            <w:right w:w="15" w:type="dxa"/>
          </w:tblCellMar>
        </w:tblPrEx>
        <w:trPr>
          <w:trHeight w:val="192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16</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套用海洋渔业船舶船名船号、船舶证书从事渔业捕捞活动的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《中华人民共和国渔业港航监督行政处罚规定》第16条“无有效的渔业船舶船名、船号、船舶登记证书（或船舶国籍证书）、检验证书的船舶，禁止其离港，并对船舶所有者或者经营者</w:t>
            </w:r>
            <w:r>
              <w:rPr>
                <w:rStyle w:val="6"/>
                <w:rFonts w:hint="eastAsia" w:ascii="宋体" w:hAnsi="宋体" w:eastAsia="宋体" w:cs="宋体"/>
                <w:color w:val="333333"/>
                <w:sz w:val="22"/>
                <w:szCs w:val="22"/>
              </w:rPr>
              <w:t>处船价２倍以下的罚款。</w:t>
            </w:r>
            <w:r>
              <w:rPr>
                <w:rFonts w:hint="eastAsia" w:ascii="宋体" w:hAnsi="宋体" w:eastAsia="宋体" w:cs="宋体"/>
                <w:color w:val="333333"/>
                <w:sz w:val="22"/>
                <w:szCs w:val="22"/>
              </w:rPr>
              <w:t>冒用他船舶名、船号或船舶证书的，</w:t>
            </w:r>
            <w:r>
              <w:rPr>
                <w:rStyle w:val="6"/>
                <w:rFonts w:hint="eastAsia" w:ascii="宋体" w:hAnsi="宋体" w:eastAsia="宋体" w:cs="宋体"/>
                <w:color w:val="333333"/>
                <w:sz w:val="22"/>
                <w:szCs w:val="22"/>
              </w:rPr>
              <w:t>从重处罚</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1980"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五</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安全通导设备管理</w:t>
            </w:r>
          </w:p>
        </w:tc>
        <w:tc>
          <w:tcPr>
            <w:tcW w:w="151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海洋渔业</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船舶</w:t>
            </w:r>
          </w:p>
        </w:tc>
        <w:tc>
          <w:tcPr>
            <w:tcW w:w="0" w:type="auto"/>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17</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未配备安全通信导航和船位监测终端设备的</w:t>
            </w:r>
          </w:p>
        </w:tc>
        <w:tc>
          <w:tcPr>
            <w:tcW w:w="2040"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Style w:val="6"/>
                <w:rFonts w:hint="eastAsia" w:ascii="宋体" w:hAnsi="宋体" w:eastAsia="宋体" w:cs="宋体"/>
                <w:color w:val="333333"/>
                <w:sz w:val="22"/>
                <w:szCs w:val="22"/>
              </w:rPr>
              <w:t>近海渔船：</w:t>
            </w:r>
            <w:r>
              <w:rPr>
                <w:rFonts w:hint="eastAsia" w:ascii="宋体" w:hAnsi="宋体" w:eastAsia="宋体" w:cs="宋体"/>
                <w:color w:val="333333"/>
                <w:sz w:val="22"/>
                <w:szCs w:val="22"/>
              </w:rPr>
              <w:t>责令限期改正，</w:t>
            </w:r>
            <w:r>
              <w:rPr>
                <w:rStyle w:val="6"/>
                <w:rFonts w:hint="eastAsia" w:ascii="宋体" w:hAnsi="宋体" w:eastAsia="宋体" w:cs="宋体"/>
                <w:color w:val="333333"/>
                <w:sz w:val="22"/>
                <w:szCs w:val="22"/>
              </w:rPr>
              <w:t>处五万元以上二十万元以下的罚款</w:t>
            </w:r>
            <w:r>
              <w:rPr>
                <w:rFonts w:hint="eastAsia" w:ascii="宋体" w:hAnsi="宋体" w:eastAsia="宋体" w:cs="宋体"/>
                <w:color w:val="333333"/>
                <w:sz w:val="22"/>
                <w:szCs w:val="22"/>
              </w:rPr>
              <w:t>；情节严重的，并处责令停航整顿、暂扣或者吊销船长职务船员证书。</w:t>
            </w:r>
            <w:r>
              <w:rPr>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远洋渔船：</w:t>
            </w: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处二十万元以上一百万元以下的罚款，</w:t>
            </w:r>
            <w:r>
              <w:rPr>
                <w:rFonts w:hint="eastAsia" w:ascii="宋体" w:hAnsi="宋体" w:eastAsia="宋体" w:cs="宋体"/>
                <w:color w:val="333333"/>
                <w:sz w:val="22"/>
                <w:szCs w:val="22"/>
              </w:rPr>
              <w:t>并处暂扣或者吊销船长职务船员证书。</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《山东省渔业船舶管理办法》第34条“未按照规定使用安全救助信息系统终端设备的”，责令限期改正，逾期不改正的，对船舶所有人或者经营人</w:t>
            </w:r>
            <w:r>
              <w:rPr>
                <w:rStyle w:val="6"/>
                <w:rFonts w:hint="eastAsia" w:ascii="宋体" w:hAnsi="宋体" w:eastAsia="宋体" w:cs="宋体"/>
                <w:color w:val="333333"/>
                <w:sz w:val="22"/>
                <w:szCs w:val="22"/>
              </w:rPr>
              <w:t>处五百元以上五千元以下的罚款。</w:t>
            </w:r>
          </w:p>
        </w:tc>
      </w:tr>
      <w:tr>
        <w:tblPrEx>
          <w:tblCellMar>
            <w:top w:w="15" w:type="dxa"/>
            <w:left w:w="15" w:type="dxa"/>
            <w:bottom w:w="15" w:type="dxa"/>
            <w:right w:w="15" w:type="dxa"/>
          </w:tblCellMar>
        </w:tblPrEx>
        <w:trPr>
          <w:trHeight w:val="168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18</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未保持安全通信导航和船位监测终端设备性能完好、正常运行的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《山东省渔业船舶管理办法》第34条“消防、救生、通讯等法定安全设备配备不齐或者失效的”，责令限期改正，逾期不改正的，对船舶所有人或者经营人</w:t>
            </w:r>
            <w:r>
              <w:rPr>
                <w:rStyle w:val="6"/>
                <w:rFonts w:hint="eastAsia" w:ascii="宋体" w:hAnsi="宋体" w:eastAsia="宋体" w:cs="宋体"/>
                <w:color w:val="333333"/>
                <w:sz w:val="22"/>
                <w:szCs w:val="22"/>
              </w:rPr>
              <w:t>处五百元以上五千元以下的罚款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64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19</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擅自关闭、屏蔽、拆卸、出借、转让安全通信导航和船位监测终端设备的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同编号17</w:t>
            </w:r>
          </w:p>
        </w:tc>
      </w:tr>
      <w:tr>
        <w:tblPrEx>
          <w:tblCellMar>
            <w:top w:w="15" w:type="dxa"/>
            <w:left w:w="15" w:type="dxa"/>
            <w:bottom w:w="15" w:type="dxa"/>
            <w:right w:w="15" w:type="dxa"/>
          </w:tblCellMar>
        </w:tblPrEx>
        <w:trPr>
          <w:trHeight w:val="49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20</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擅自更改船舶注册信息和航行作业信息的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70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21</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远洋渔业船舶未按规定及时准确报告船位信息的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宋体" w:hAnsi="宋体" w:eastAsia="宋体" w:cs="宋体"/>
                <w:color w:val="333333"/>
                <w:sz w:val="22"/>
                <w:szCs w:val="22"/>
              </w:rPr>
              <w:t>无此项规定</w:t>
            </w:r>
          </w:p>
        </w:tc>
      </w:tr>
      <w:tr>
        <w:tblPrEx>
          <w:tblCellMar>
            <w:top w:w="15" w:type="dxa"/>
            <w:left w:w="15" w:type="dxa"/>
            <w:bottom w:w="15" w:type="dxa"/>
            <w:right w:w="15" w:type="dxa"/>
          </w:tblCellMar>
        </w:tblPrEx>
        <w:trPr>
          <w:trHeight w:val="1980"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六</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禁渔期</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管理</w:t>
            </w:r>
          </w:p>
        </w:tc>
        <w:tc>
          <w:tcPr>
            <w:tcW w:w="151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渔业企业</w:t>
            </w:r>
            <w:r>
              <w:rPr>
                <w:rStyle w:val="6"/>
                <w:rFonts w:hint="eastAsia" w:ascii="宋体" w:hAnsi="宋体" w:eastAsia="宋体" w:cs="宋体"/>
                <w:color w:val="333333"/>
                <w:sz w:val="22"/>
                <w:szCs w:val="22"/>
              </w:rPr>
              <w:br w:type="textWrapping"/>
            </w:r>
            <w:r>
              <w:rPr>
                <w:rStyle w:val="6"/>
                <w:rFonts w:hint="eastAsia" w:ascii="宋体" w:hAnsi="宋体" w:eastAsia="宋体" w:cs="宋体"/>
                <w:color w:val="333333"/>
                <w:sz w:val="22"/>
                <w:szCs w:val="22"/>
              </w:rPr>
              <w:t>或个人</w:t>
            </w:r>
          </w:p>
        </w:tc>
        <w:tc>
          <w:tcPr>
            <w:tcW w:w="0" w:type="auto"/>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22</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在禁渔期内，随船携带禁渔期禁止作业网具的</w:t>
            </w:r>
          </w:p>
        </w:tc>
        <w:tc>
          <w:tcPr>
            <w:tcW w:w="2040"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处一万元以上五万元以下的罚款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《渔业法》第38条“使用禁用的渔具，没收渔获物和违法所得，</w:t>
            </w:r>
            <w:r>
              <w:rPr>
                <w:rStyle w:val="6"/>
                <w:rFonts w:hint="eastAsia" w:ascii="宋体" w:hAnsi="宋体" w:eastAsia="宋体" w:cs="宋体"/>
                <w:color w:val="333333"/>
                <w:sz w:val="22"/>
                <w:szCs w:val="22"/>
              </w:rPr>
              <w:t>处五万元以下的罚款</w:t>
            </w:r>
            <w:r>
              <w:rPr>
                <w:rFonts w:hint="eastAsia" w:ascii="宋体" w:hAnsi="宋体" w:eastAsia="宋体" w:cs="宋体"/>
                <w:color w:val="333333"/>
                <w:sz w:val="22"/>
                <w:szCs w:val="22"/>
              </w:rPr>
              <w:t>；情节严重的，没收渔具，吊销捕捞许可证；情节特别严重的，可以没收渔船；构成犯罪的，依法追究刑事责任。”</w:t>
            </w:r>
          </w:p>
        </w:tc>
      </w:tr>
      <w:tr>
        <w:tblPrEx>
          <w:tblCellMar>
            <w:top w:w="15" w:type="dxa"/>
            <w:left w:w="15" w:type="dxa"/>
            <w:bottom w:w="15" w:type="dxa"/>
            <w:right w:w="15" w:type="dxa"/>
          </w:tblCellMar>
        </w:tblPrEx>
        <w:trPr>
          <w:trHeight w:val="174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23</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应禁渔的海洋渔业船舶未在船籍港停泊的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《山东省渔业船舶管理办法》第32条“法定休渔期间未按照规定在船籍港停泊或者擅自转移停泊地点的”，责令立即停止违法行为，可以对渔业船舶所有人或者经营人</w:t>
            </w:r>
            <w:r>
              <w:rPr>
                <w:rStyle w:val="6"/>
                <w:rFonts w:hint="eastAsia" w:ascii="宋体" w:hAnsi="宋体" w:eastAsia="宋体" w:cs="宋体"/>
                <w:color w:val="333333"/>
                <w:sz w:val="22"/>
                <w:szCs w:val="22"/>
              </w:rPr>
              <w:t>处五千元以上三万元以下的罚款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66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24</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应禁渔的海洋渔业船舶擅自转移停泊地点的</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43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860"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市场经营者或其他企业、个人</w:t>
            </w:r>
          </w:p>
        </w:tc>
        <w:tc>
          <w:tcPr>
            <w:tcW w:w="0" w:type="auto"/>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25</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知道或者应当知道是无合法来源的渔获物，仍然收购、转载、代冻、销售、加工的</w:t>
            </w:r>
          </w:p>
        </w:tc>
        <w:tc>
          <w:tcPr>
            <w:tcW w:w="20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县级以上人民政府渔业、市场监督管理等部门</w:t>
            </w: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没收渔获物和违法所得，并</w:t>
            </w:r>
            <w:r>
              <w:rPr>
                <w:rStyle w:val="6"/>
                <w:rFonts w:hint="eastAsia" w:ascii="宋体" w:hAnsi="宋体" w:eastAsia="宋体" w:cs="宋体"/>
                <w:color w:val="333333"/>
                <w:sz w:val="22"/>
                <w:szCs w:val="22"/>
              </w:rPr>
              <w:t>处二万元以上十万元以下的罚款。</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《山东省渔业船舶管理办法》第32条“收购或者运输违反禁渔规定捕捞的渔获物的”，立即停止违法行为，可以对渔业船舶所有人或者经营人</w:t>
            </w:r>
            <w:r>
              <w:rPr>
                <w:rStyle w:val="6"/>
                <w:rFonts w:hint="eastAsia" w:ascii="宋体" w:hAnsi="宋体" w:eastAsia="宋体" w:cs="宋体"/>
                <w:color w:val="333333"/>
                <w:sz w:val="22"/>
                <w:szCs w:val="22"/>
              </w:rPr>
              <w:t>处五千元以上三万元以下的罚款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3540" w:hRule="atLeast"/>
          <w:tblCellSpacing w:w="0" w:type="dxa"/>
        </w:trPr>
        <w:tc>
          <w:tcPr>
            <w:tcW w:w="0" w:type="auto"/>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七</w:t>
            </w:r>
          </w:p>
        </w:tc>
        <w:tc>
          <w:tcPr>
            <w:tcW w:w="10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涉外渔船管理</w:t>
            </w: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船舶经营者或所有人</w:t>
            </w:r>
          </w:p>
        </w:tc>
        <w:tc>
          <w:tcPr>
            <w:tcW w:w="0" w:type="auto"/>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26</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未经批准进入他国管辖海域进行捕捞的</w:t>
            </w:r>
          </w:p>
        </w:tc>
        <w:tc>
          <w:tcPr>
            <w:tcW w:w="20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县级以上人民政府渔业行政主管部门和有关机构按照法定职责</w:t>
            </w: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暂扣或者吊销船长职务船员证书、吊销捕捞许可证，没收渔获物和渔具，并</w:t>
            </w:r>
            <w:r>
              <w:rPr>
                <w:rStyle w:val="6"/>
                <w:rFonts w:hint="eastAsia" w:ascii="宋体" w:hAnsi="宋体" w:eastAsia="宋体" w:cs="宋体"/>
                <w:color w:val="333333"/>
                <w:sz w:val="22"/>
                <w:szCs w:val="22"/>
              </w:rPr>
              <w:t>处二十万元以上一百万元以下的罚款</w:t>
            </w:r>
            <w:r>
              <w:rPr>
                <w:rFonts w:hint="eastAsia" w:ascii="宋体" w:hAnsi="宋体" w:eastAsia="宋体" w:cs="宋体"/>
                <w:color w:val="333333"/>
                <w:sz w:val="22"/>
                <w:szCs w:val="22"/>
              </w:rPr>
              <w:t>；有违法所得的，没收违法所得，并处违法所得一倍以上三倍以下的罚款；情节严重的，并处没收渔业船舶；构成犯罪的，依法追究刑事责任。</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《山东省渔业船舶管理办法》第32条“超过核定的航区航行或者作业的”，责令立即停止违法行为，可以对渔业船舶所有人或者经营人</w:t>
            </w:r>
            <w:r>
              <w:rPr>
                <w:rStyle w:val="6"/>
                <w:rFonts w:hint="eastAsia" w:ascii="宋体" w:hAnsi="宋体" w:eastAsia="宋体" w:cs="宋体"/>
                <w:color w:val="333333"/>
                <w:sz w:val="22"/>
                <w:szCs w:val="22"/>
              </w:rPr>
              <w:t>处五千元以上三万元以下的罚款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1500" w:hRule="atLeast"/>
          <w:tblCellSpacing w:w="0" w:type="dxa"/>
        </w:trPr>
        <w:tc>
          <w:tcPr>
            <w:tcW w:w="0" w:type="auto"/>
            <w:vMerge w:val="restart"/>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Fonts w:hint="eastAsia" w:ascii="黑体" w:hAnsi="宋体" w:eastAsia="黑体" w:cs="黑体"/>
                <w:color w:val="333333"/>
                <w:sz w:val="22"/>
                <w:szCs w:val="22"/>
              </w:rPr>
              <w:t>八</w:t>
            </w:r>
          </w:p>
        </w:tc>
        <w:tc>
          <w:tcPr>
            <w:tcW w:w="1065"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渔业从业人员管理</w:t>
            </w: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中介机构</w:t>
            </w:r>
          </w:p>
        </w:tc>
        <w:tc>
          <w:tcPr>
            <w:tcW w:w="0" w:type="auto"/>
            <w:tcBorders>
              <w:top w:val="nil"/>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27</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为无船名船号、无船舶证书、无船籍港的船舶提供中介服务或者介绍未取得船员证书的人员上船工作的</w:t>
            </w:r>
          </w:p>
        </w:tc>
        <w:tc>
          <w:tcPr>
            <w:tcW w:w="20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县级以上人民政府人力资源社会保障部门</w:t>
            </w: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责令改正；有违法所得的，没收违法所得，并处</w:t>
            </w:r>
            <w:r>
              <w:rPr>
                <w:rStyle w:val="6"/>
                <w:rFonts w:hint="eastAsia" w:ascii="宋体" w:hAnsi="宋体" w:eastAsia="宋体" w:cs="宋体"/>
                <w:color w:val="333333"/>
                <w:sz w:val="22"/>
                <w:szCs w:val="22"/>
              </w:rPr>
              <w:t>一万元以上五万元以下的罚款</w:t>
            </w:r>
            <w:r>
              <w:rPr>
                <w:rFonts w:hint="eastAsia" w:ascii="宋体" w:hAnsi="宋体" w:eastAsia="宋体" w:cs="宋体"/>
                <w:color w:val="333333"/>
                <w:sz w:val="22"/>
                <w:szCs w:val="22"/>
              </w:rPr>
              <w:t>；情节严重的，吊销相关许可证件。</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第一次规定对中介机构进行处罚</w:t>
            </w:r>
          </w:p>
        </w:tc>
      </w:tr>
      <w:tr>
        <w:tblPrEx>
          <w:tblCellMar>
            <w:top w:w="15" w:type="dxa"/>
            <w:left w:w="15" w:type="dxa"/>
            <w:bottom w:w="15" w:type="dxa"/>
            <w:right w:w="15" w:type="dxa"/>
          </w:tblCellMar>
        </w:tblPrEx>
        <w:trPr>
          <w:trHeight w:val="178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船员</w:t>
            </w:r>
          </w:p>
        </w:tc>
        <w:tc>
          <w:tcPr>
            <w:tcW w:w="0" w:type="auto"/>
            <w:tcBorders>
              <w:top w:val="single" w:color="000000" w:sz="6" w:space="0"/>
              <w:left w:val="nil"/>
              <w:bottom w:val="nil"/>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28</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未取得船员证书上船工作的人员</w:t>
            </w:r>
          </w:p>
        </w:tc>
        <w:tc>
          <w:tcPr>
            <w:tcW w:w="2040" w:type="dxa"/>
            <w:vMerge w:val="restart"/>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县级以上人民政府渔业行政主管部门</w:t>
            </w: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处二千元以上一万元以下的罚款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《渔业船员管理办法》第42条“渔业船员渔业船员在船工作期间未携带有效的渔业船员证书的”，予以警告；情节严重的，</w:t>
            </w:r>
            <w:r>
              <w:rPr>
                <w:rStyle w:val="6"/>
                <w:rFonts w:hint="eastAsia" w:ascii="宋体" w:hAnsi="宋体" w:eastAsia="宋体" w:cs="宋体"/>
                <w:color w:val="333333"/>
                <w:sz w:val="22"/>
                <w:szCs w:val="22"/>
              </w:rPr>
              <w:t>处200元以上2000元以下罚款</w:t>
            </w:r>
            <w:r>
              <w:rPr>
                <w:rFonts w:hint="eastAsia" w:ascii="宋体" w:hAnsi="宋体" w:eastAsia="宋体" w:cs="宋体"/>
                <w:color w:val="333333"/>
                <w:sz w:val="22"/>
                <w:szCs w:val="22"/>
              </w:rPr>
              <w:t>。</w:t>
            </w:r>
          </w:p>
        </w:tc>
      </w:tr>
      <w:tr>
        <w:tblPrEx>
          <w:tblCellMar>
            <w:top w:w="15" w:type="dxa"/>
            <w:left w:w="15" w:type="dxa"/>
            <w:bottom w:w="15" w:type="dxa"/>
            <w:right w:w="15" w:type="dxa"/>
          </w:tblCellMar>
        </w:tblPrEx>
        <w:trPr>
          <w:trHeight w:val="2355" w:hRule="atLeast"/>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065"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151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船舶经营者或所有人</w:t>
            </w:r>
          </w:p>
        </w:tc>
        <w:tc>
          <w:tcPr>
            <w:tcW w:w="0" w:type="auto"/>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color w:val="333333"/>
                <w:sz w:val="21"/>
                <w:szCs w:val="21"/>
              </w:rPr>
            </w:pPr>
            <w:r>
              <w:rPr>
                <w:rStyle w:val="6"/>
                <w:rFonts w:hint="eastAsia" w:ascii="宋体" w:hAnsi="宋体" w:eastAsia="宋体" w:cs="宋体"/>
                <w:color w:val="333333"/>
                <w:sz w:val="22"/>
                <w:szCs w:val="22"/>
              </w:rPr>
              <w:t>29</w:t>
            </w:r>
          </w:p>
        </w:tc>
        <w:tc>
          <w:tcPr>
            <w:tcW w:w="4740"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招用未取得船员证书人员上船工作的船舶所有人</w:t>
            </w:r>
          </w:p>
        </w:tc>
        <w:tc>
          <w:tcPr>
            <w:tcW w:w="2040" w:type="dxa"/>
            <w:vMerge w:val="continue"/>
            <w:tcBorders>
              <w:top w:val="nil"/>
              <w:left w:val="nil"/>
              <w:bottom w:val="single" w:color="000000" w:sz="6" w:space="0"/>
              <w:right w:val="single" w:color="000000" w:sz="6" w:space="0"/>
            </w:tcBorders>
            <w:shd w:val="clear" w:color="auto" w:fill="auto"/>
            <w:tcMar>
              <w:bottom w:w="0" w:type="dxa"/>
            </w:tcMar>
            <w:vAlign w:val="center"/>
          </w:tcPr>
          <w:p>
            <w:pPr>
              <w:rPr>
                <w:rFonts w:hint="eastAsia" w:ascii="宋体"/>
                <w:sz w:val="24"/>
                <w:szCs w:val="24"/>
              </w:rPr>
            </w:pPr>
          </w:p>
        </w:tc>
        <w:tc>
          <w:tcPr>
            <w:tcW w:w="280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责令改正，</w:t>
            </w:r>
            <w:r>
              <w:rPr>
                <w:rStyle w:val="6"/>
                <w:rFonts w:hint="eastAsia" w:ascii="宋体" w:hAnsi="宋体" w:eastAsia="宋体" w:cs="宋体"/>
                <w:color w:val="333333"/>
                <w:sz w:val="22"/>
                <w:szCs w:val="22"/>
              </w:rPr>
              <w:t>处二万元以上十万元以下的罚款</w:t>
            </w:r>
            <w:r>
              <w:rPr>
                <w:rFonts w:hint="eastAsia" w:ascii="宋体" w:hAnsi="宋体" w:eastAsia="宋体" w:cs="宋体"/>
                <w:color w:val="333333"/>
                <w:sz w:val="22"/>
                <w:szCs w:val="22"/>
              </w:rPr>
              <w:t>。</w:t>
            </w:r>
          </w:p>
        </w:tc>
        <w:tc>
          <w:tcPr>
            <w:tcW w:w="4365" w:type="dxa"/>
            <w:tcBorders>
              <w:top w:val="nil"/>
              <w:left w:val="nil"/>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center"/>
              <w:rPr>
                <w:color w:val="333333"/>
                <w:sz w:val="21"/>
                <w:szCs w:val="21"/>
              </w:rPr>
            </w:pPr>
            <w:r>
              <w:rPr>
                <w:rFonts w:hint="eastAsia" w:ascii="宋体" w:hAnsi="宋体" w:eastAsia="宋体" w:cs="宋体"/>
                <w:color w:val="333333"/>
                <w:sz w:val="22"/>
                <w:szCs w:val="22"/>
              </w:rPr>
              <w:t>《渔业船员管理办法》第47条“渔业船舶所有人或经营人未按规定配齐渔业职务船员，或招用未取得本办法规定证件的人员在渔业船舶上工作的”，责令改正；拒不改正的，</w:t>
            </w:r>
            <w:r>
              <w:rPr>
                <w:rStyle w:val="6"/>
                <w:rFonts w:hint="eastAsia" w:ascii="宋体" w:hAnsi="宋体" w:eastAsia="宋体" w:cs="宋体"/>
                <w:color w:val="333333"/>
                <w:sz w:val="22"/>
                <w:szCs w:val="22"/>
              </w:rPr>
              <w:t>处5000元以上5万元以下罚款</w:t>
            </w:r>
            <w:r>
              <w:rPr>
                <w:rFonts w:hint="eastAsia" w:ascii="宋体" w:hAnsi="宋体" w:eastAsia="宋体" w:cs="宋体"/>
                <w:color w:val="333333"/>
                <w:sz w:val="22"/>
                <w:szCs w:val="22"/>
              </w:rPr>
              <w:t>。</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color w:val="333333"/>
          <w:sz w:val="21"/>
          <w:szCs w:val="21"/>
        </w:rPr>
      </w:pPr>
      <w:r>
        <w:rPr>
          <w:rFonts w:ascii="Calibri" w:hAnsi="Calibri" w:eastAsia="微软雅黑" w:cs="Calibri"/>
          <w:i w:val="0"/>
          <w:caps w:val="0"/>
          <w:color w:val="333333"/>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32C7D"/>
    <w:rsid w:val="1CC32C7D"/>
    <w:rsid w:val="6498421D"/>
    <w:rsid w:val="758E0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2021-04-12T13:13:00Z</dcterms:created>
  <dc:creator>如鱼饮水</dc:creator>
  <cp:lastModifiedBy>如鱼饮水</cp:lastModifiedBy>
  <dcterms:modified xsi:type="dcterms:W3CDTF">2021-04-12T13:18:05Z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