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240" w:lineRule="atLeast"/>
        <w:jc w:val="left"/>
        <w:rPr>
          <w:rFonts w:ascii="仿宋" w:hAnsi="仿宋" w:eastAsia="仿宋" w:cs="宋体"/>
          <w:color w:val="000000" w:themeColor="text1"/>
          <w:kern w:val="0"/>
          <w:sz w:val="19"/>
          <w:szCs w:val="19"/>
          <w14:textFill>
            <w14:solidFill>
              <w14:schemeClr w14:val="tx1"/>
            </w14:solidFill>
          </w14:textFill>
        </w:rPr>
      </w:pPr>
      <w:bookmarkStart w:id="0" w:name="_GoBack"/>
      <w:r>
        <w:rPr>
          <w:rFonts w:hint="eastAsia" w:ascii="仿宋" w:hAnsi="仿宋" w:eastAsia="仿宋" w:cs="宋体"/>
          <w:color w:val="000000" w:themeColor="text1"/>
          <w:spacing w:val="-24"/>
          <w:kern w:val="0"/>
          <w:sz w:val="32"/>
          <w:szCs w:val="32"/>
          <w:lang w:eastAsia="zh-CN"/>
          <w14:textFill>
            <w14:solidFill>
              <w14:schemeClr w14:val="tx1"/>
            </w14:solidFill>
          </w14:textFill>
        </w:rPr>
        <w:t>附件</w:t>
      </w:r>
      <w:r>
        <w:rPr>
          <w:rFonts w:hint="eastAsia" w:ascii="仿宋" w:hAnsi="仿宋" w:eastAsia="仿宋" w:cs="宋体"/>
          <w:color w:val="000000" w:themeColor="text1"/>
          <w:spacing w:val="-24"/>
          <w:kern w:val="0"/>
          <w:sz w:val="32"/>
          <w:szCs w:val="32"/>
          <w:lang w:val="en-US" w:eastAsia="zh-CN"/>
          <w14:textFill>
            <w14:solidFill>
              <w14:schemeClr w14:val="tx1"/>
            </w14:solidFill>
          </w14:textFill>
        </w:rPr>
        <w:t>1:</w:t>
      </w:r>
      <w:bookmarkEnd w:id="0"/>
      <w:r>
        <w:rPr>
          <w:rFonts w:hint="eastAsia" w:ascii="仿宋" w:hAnsi="仿宋" w:eastAsia="仿宋" w:cs="宋体"/>
          <w:color w:val="000000" w:themeColor="text1"/>
          <w:spacing w:val="-24"/>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“海洋之星”青岛年度领军人物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FangSong_GB2312" w:hAnsi="仿宋" w:eastAsia="FangSong_GB2312"/>
          <w:sz w:val="32"/>
          <w:szCs w:val="32"/>
        </w:rPr>
      </w:pPr>
      <w:r>
        <w:rPr>
          <w:rFonts w:hint="eastAsia" w:ascii="FangSong_GB2312" w:hAnsi="仿宋" w:eastAsia="FangSong_GB2312"/>
          <w:sz w:val="32"/>
          <w:szCs w:val="32"/>
        </w:rPr>
        <w:t>评选活动主要从</w:t>
      </w:r>
      <w:r>
        <w:rPr>
          <w:rFonts w:hint="eastAsia" w:ascii="FangSong_GB2312" w:hAnsi="仿宋" w:eastAsia="FangSong_GB2312"/>
          <w:sz w:val="32"/>
          <w:szCs w:val="32"/>
          <w:lang w:val="en-US" w:eastAsia="zh-CN"/>
        </w:rPr>
        <w:t>海洋经济行业</w:t>
      </w:r>
      <w:r>
        <w:rPr>
          <w:rFonts w:hint="eastAsia" w:ascii="FangSong_GB2312" w:hAnsi="仿宋" w:eastAsia="FangSong_GB2312"/>
          <w:sz w:val="32"/>
          <w:szCs w:val="32"/>
        </w:rPr>
        <w:t>领军人物的领导力、影响力、社会责任等方面进行考评。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FangSong_GB2312" w:hAnsi="仿宋" w:eastAsia="FangSong_GB2312"/>
          <w:sz w:val="32"/>
          <w:szCs w:val="32"/>
        </w:rPr>
      </w:pPr>
      <w:r>
        <w:rPr>
          <w:rFonts w:hint="eastAsia" w:ascii="FangSong_GB2312" w:hAnsi="仿宋" w:eastAsia="FangSong_GB2312"/>
          <w:sz w:val="32"/>
          <w:szCs w:val="32"/>
        </w:rPr>
        <w:t>综合考虑相关</w:t>
      </w:r>
      <w:r>
        <w:rPr>
          <w:rFonts w:hint="eastAsia" w:ascii="FangSong_GB2312" w:hAnsi="仿宋" w:eastAsia="FangSong_GB2312"/>
          <w:sz w:val="32"/>
          <w:szCs w:val="32"/>
          <w:lang w:val="en-US" w:eastAsia="zh-CN"/>
        </w:rPr>
        <w:t>人物</w:t>
      </w:r>
      <w:r>
        <w:rPr>
          <w:rFonts w:hint="eastAsia" w:ascii="FangSong_GB2312" w:hAnsi="仿宋" w:eastAsia="FangSong_GB2312"/>
          <w:sz w:val="32"/>
          <w:szCs w:val="32"/>
        </w:rPr>
        <w:t>对行业的领导力与贡献度，对未来</w:t>
      </w:r>
      <w:r>
        <w:rPr>
          <w:rFonts w:hint="eastAsia" w:ascii="FangSong_GB2312" w:hAnsi="仿宋" w:eastAsia="FangSong_GB2312"/>
          <w:sz w:val="32"/>
          <w:szCs w:val="32"/>
          <w:lang w:val="en-US" w:eastAsia="zh-CN"/>
        </w:rPr>
        <w:t>海洋产业</w:t>
      </w:r>
      <w:r>
        <w:rPr>
          <w:rFonts w:hint="eastAsia" w:ascii="FangSong_GB2312" w:hAnsi="仿宋" w:eastAsia="FangSong_GB2312"/>
          <w:sz w:val="32"/>
          <w:szCs w:val="32"/>
        </w:rPr>
        <w:t>的发展方向有着的不可忽视的作用，具有一定的推广和示范意义。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FangSong_GB2312" w:hAnsi="仿宋" w:eastAsia="FangSong_GB2312"/>
          <w:sz w:val="32"/>
          <w:szCs w:val="32"/>
        </w:rPr>
      </w:pPr>
      <w:r>
        <w:rPr>
          <w:rFonts w:hint="eastAsia" w:ascii="FangSong_GB2312" w:hAnsi="仿宋" w:eastAsia="FangSong_GB2312"/>
          <w:sz w:val="32"/>
          <w:szCs w:val="32"/>
        </w:rPr>
        <w:t>遵守国家法律法规，有良好的信誉并认真履行社会责任。在管理、人才、企业文化等方面具备</w:t>
      </w:r>
      <w:r>
        <w:rPr>
          <w:rFonts w:hint="eastAsia" w:ascii="FangSong_GB2312" w:hAnsi="仿宋" w:eastAsia="FangSong_GB2312"/>
          <w:sz w:val="32"/>
          <w:szCs w:val="32"/>
          <w:lang w:val="en-US" w:eastAsia="zh-CN"/>
        </w:rPr>
        <w:t>卓越能力</w:t>
      </w:r>
      <w:r>
        <w:rPr>
          <w:rFonts w:hint="eastAsia" w:ascii="FangSong_GB2312" w:hAnsi="仿宋" w:eastAsia="FangSong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sz w:val="32"/>
          <w:szCs w:val="32"/>
        </w:rPr>
      </w:pPr>
      <w:r>
        <w:rPr>
          <w:rFonts w:hint="eastAsia" w:ascii="FangSong_GB2312" w:hAnsi="仿宋" w:eastAsia="FangSong_GB2312"/>
          <w:sz w:val="32"/>
          <w:szCs w:val="32"/>
        </w:rPr>
        <w:t>在本年度青岛的</w:t>
      </w:r>
      <w:r>
        <w:rPr>
          <w:rFonts w:hint="eastAsia" w:ascii="FangSong_GB2312" w:hAnsi="仿宋" w:eastAsia="FangSong_GB2312"/>
          <w:sz w:val="32"/>
          <w:szCs w:val="32"/>
          <w:lang w:val="en-US" w:eastAsia="zh-CN"/>
        </w:rPr>
        <w:t>海洋产业</w:t>
      </w:r>
      <w:r>
        <w:rPr>
          <w:rFonts w:hint="eastAsia" w:ascii="FangSong_GB2312" w:hAnsi="仿宋" w:eastAsia="FangSong_GB2312"/>
          <w:sz w:val="32"/>
          <w:szCs w:val="32"/>
        </w:rPr>
        <w:t>届引起高度关注和广泛重视，对青岛的</w:t>
      </w:r>
      <w:r>
        <w:rPr>
          <w:rFonts w:hint="eastAsia" w:ascii="FangSong_GB2312" w:hAnsi="仿宋" w:eastAsia="FangSong_GB2312"/>
          <w:sz w:val="32"/>
          <w:szCs w:val="32"/>
          <w:lang w:val="en-US" w:eastAsia="zh-CN"/>
        </w:rPr>
        <w:t>海洋产业</w:t>
      </w:r>
      <w:r>
        <w:rPr>
          <w:rFonts w:hint="eastAsia" w:ascii="FangSong_GB2312" w:hAnsi="仿宋" w:eastAsia="FangSong_GB2312"/>
          <w:sz w:val="32"/>
          <w:szCs w:val="32"/>
        </w:rPr>
        <w:t>发展有着独特的贡献。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FangSong_GB2312" w:hAnsi="仿宋" w:eastAsia="楷体"/>
          <w:bCs/>
          <w:sz w:val="32"/>
          <w:szCs w:val="32"/>
          <w:lang w:eastAsia="zh-CN"/>
        </w:rPr>
      </w:pPr>
      <w:r>
        <w:rPr>
          <w:rFonts w:hint="eastAsia" w:ascii="楷体" w:hAnsi="楷体" w:eastAsia="楷体" w:cs="楷体"/>
          <w:b/>
          <w:bCs w:val="0"/>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val="en-US" w:eastAsia="zh-CN"/>
          <w14:textFill>
            <w14:solidFill>
              <w14:schemeClr w14:val="tx1"/>
            </w14:solidFill>
          </w14:textFill>
        </w:rPr>
        <w:t>、</w:t>
      </w:r>
      <w:r>
        <w:rPr>
          <w:rFonts w:hint="eastAsia" w:ascii="楷体" w:hAnsi="楷体" w:eastAsia="楷体" w:cs="楷体"/>
          <w:b/>
          <w:bCs/>
          <w:sz w:val="32"/>
          <w:szCs w:val="32"/>
        </w:rPr>
        <w:t>“海洋之星”青岛年度最具影响力企业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sz w:val="32"/>
          <w:szCs w:val="32"/>
          <w:lang w:eastAsia="zh-CN"/>
        </w:rPr>
      </w:pPr>
      <w:r>
        <w:rPr>
          <w:rFonts w:hint="eastAsia" w:ascii="FangSong_GB2312" w:hAnsi="仿宋" w:eastAsia="FangSong_GB2312"/>
          <w:sz w:val="32"/>
          <w:szCs w:val="32"/>
          <w:lang w:val="en-US" w:eastAsia="zh-CN"/>
        </w:rPr>
        <w:t>企业</w:t>
      </w:r>
      <w:r>
        <w:rPr>
          <w:rFonts w:hint="eastAsia" w:ascii="FangSong_GB2312" w:hAnsi="仿宋" w:eastAsia="FangSong_GB2312"/>
          <w:sz w:val="32"/>
          <w:szCs w:val="32"/>
        </w:rPr>
        <w:t>工商注册、纳税关系在青岛市</w:t>
      </w:r>
      <w:r>
        <w:rPr>
          <w:rFonts w:hint="eastAsia" w:ascii="FangSong_GB2312" w:hAnsi="仿宋" w:eastAsia="FangSong_GB2312"/>
          <w:sz w:val="32"/>
          <w:szCs w:val="32"/>
          <w:lang w:eastAsia="zh-CN"/>
        </w:rPr>
        <w:t>，</w:t>
      </w:r>
      <w:r>
        <w:rPr>
          <w:rFonts w:hint="eastAsia" w:ascii="FangSong_GB2312" w:hAnsi="仿宋" w:eastAsia="FangSong_GB2312"/>
          <w:sz w:val="32"/>
          <w:szCs w:val="32"/>
          <w:lang w:val="en-US" w:eastAsia="zh-CN"/>
        </w:rPr>
        <w:t>主要</w:t>
      </w:r>
      <w:r>
        <w:rPr>
          <w:rFonts w:hint="eastAsia" w:ascii="FangSong_GB2312" w:hAnsi="仿宋" w:eastAsia="FangSong_GB2312"/>
          <w:sz w:val="32"/>
          <w:szCs w:val="32"/>
        </w:rPr>
        <w:t>以海洋渔业、海洋水产品加工业、海洋船舶工业、海洋工程装备制造业、海洋药物和生物制品业、海洋电力业、海水淡化与综合利用业、海洋交通运输业、海洋旅游业、海洋技术服务、海洋信息服务、涉海设备制造、涉海材料制造、涉海经营服务等为主营方向</w:t>
      </w:r>
      <w:r>
        <w:rPr>
          <w:rFonts w:hint="eastAsia" w:ascii="FangSong_GB2312" w:hAnsi="仿宋" w:eastAsia="FangSong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sz w:val="32"/>
          <w:szCs w:val="32"/>
          <w:lang w:eastAsia="zh-CN"/>
        </w:rPr>
      </w:pPr>
      <w:r>
        <w:rPr>
          <w:rFonts w:hint="eastAsia" w:ascii="FangSong_GB2312" w:hAnsi="仿宋" w:eastAsia="FangSong_GB2312"/>
          <w:sz w:val="32"/>
          <w:szCs w:val="32"/>
        </w:rPr>
        <w:t>在行业中应具备一定的地位和影响力，具有一定的市场份额和品牌知名度</w:t>
      </w:r>
      <w:r>
        <w:rPr>
          <w:rFonts w:hint="eastAsia" w:ascii="FangSong_GB2312" w:hAnsi="仿宋" w:eastAsia="FangSong_GB2312"/>
          <w:sz w:val="32"/>
          <w:szCs w:val="32"/>
          <w:lang w:eastAsia="zh-CN"/>
        </w:rPr>
        <w:t>，</w:t>
      </w:r>
      <w:r>
        <w:rPr>
          <w:rFonts w:hint="eastAsia" w:ascii="FangSong_GB2312" w:hAnsi="仿宋" w:eastAsia="FangSong_GB2312"/>
          <w:sz w:val="32"/>
          <w:szCs w:val="32"/>
        </w:rPr>
        <w:t>具有显著的产业链创新辐射带动作用，已成为带动区域特色产业发展的龙头企业</w:t>
      </w:r>
      <w:r>
        <w:rPr>
          <w:rFonts w:hint="eastAsia" w:ascii="FangSong_GB2312" w:hAnsi="仿宋" w:eastAsia="FangSong_GB2312"/>
          <w:sz w:val="32"/>
          <w:szCs w:val="32"/>
          <w:lang w:eastAsia="zh-CN"/>
        </w:rPr>
        <w:t>。</w:t>
      </w:r>
      <w:r>
        <w:rPr>
          <w:rFonts w:hint="eastAsia" w:ascii="FangSong_GB2312" w:hAnsi="仿宋" w:eastAsia="FangSong_GB2312"/>
          <w:sz w:val="32"/>
          <w:szCs w:val="32"/>
        </w:rPr>
        <w:t>在管理、人才、企业文化等方面具备长期发展的机制，具备可持续发展的市场空间，具备良好的发展预期。在行业内</w:t>
      </w:r>
      <w:r>
        <w:rPr>
          <w:rFonts w:hint="eastAsia" w:ascii="FangSong_GB2312" w:hAnsi="仿宋" w:eastAsia="FangSong_GB2312"/>
          <w:sz w:val="32"/>
          <w:szCs w:val="32"/>
          <w:lang w:val="en-US" w:eastAsia="zh-CN"/>
        </w:rPr>
        <w:t>具备</w:t>
      </w:r>
      <w:r>
        <w:rPr>
          <w:rFonts w:hint="eastAsia" w:ascii="FangSong_GB2312" w:hAnsi="仿宋" w:eastAsia="FangSong_GB2312"/>
          <w:sz w:val="32"/>
          <w:szCs w:val="32"/>
        </w:rPr>
        <w:t>良好的形象和口碑，引领市场趋势。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sz w:val="32"/>
          <w:szCs w:val="32"/>
        </w:rPr>
      </w:pPr>
      <w:r>
        <w:rPr>
          <w:rFonts w:hint="eastAsia" w:ascii="FangSong_GB2312" w:hAnsi="仿宋" w:eastAsia="FangSong_GB2312"/>
          <w:sz w:val="32"/>
          <w:szCs w:val="32"/>
          <w:lang w:val="en-US" w:eastAsia="zh-CN"/>
        </w:rPr>
        <w:t>企业营收标准、年增长率应处于行业前列。</w:t>
      </w:r>
      <w:r>
        <w:rPr>
          <w:rFonts w:hint="eastAsia" w:ascii="FangSong_GB2312" w:hAnsi="仿宋" w:eastAsia="FangSong_GB2312"/>
          <w:sz w:val="32"/>
          <w:szCs w:val="32"/>
        </w:rPr>
        <w:t>在经营规模与效益上，要求</w:t>
      </w:r>
      <w:r>
        <w:rPr>
          <w:rFonts w:hint="eastAsia" w:ascii="FangSong_GB2312" w:hAnsi="仿宋" w:eastAsia="FangSong_GB2312"/>
          <w:sz w:val="32"/>
          <w:szCs w:val="32"/>
          <w:lang w:val="en-US" w:eastAsia="zh-CN"/>
        </w:rPr>
        <w:t>企业</w:t>
      </w:r>
      <w:r>
        <w:rPr>
          <w:rFonts w:hint="eastAsia" w:ascii="FangSong_GB2312" w:hAnsi="仿宋" w:eastAsia="FangSong_GB2312"/>
          <w:sz w:val="32"/>
          <w:szCs w:val="32"/>
        </w:rPr>
        <w:t>202</w:t>
      </w:r>
      <w:r>
        <w:rPr>
          <w:rFonts w:hint="eastAsia" w:ascii="FangSong_GB2312" w:hAnsi="仿宋" w:eastAsia="FangSong_GB2312"/>
          <w:sz w:val="32"/>
          <w:szCs w:val="32"/>
          <w:lang w:val="en-US" w:eastAsia="zh-CN"/>
        </w:rPr>
        <w:t>3</w:t>
      </w:r>
      <w:r>
        <w:rPr>
          <w:rFonts w:hint="eastAsia" w:ascii="FangSong_GB2312" w:hAnsi="仿宋" w:eastAsia="FangSong_GB2312"/>
          <w:sz w:val="32"/>
          <w:szCs w:val="32"/>
        </w:rPr>
        <w:t>年度涉海营业收入3亿元以上（含3亿元）</w:t>
      </w:r>
      <w:r>
        <w:rPr>
          <w:rFonts w:hint="eastAsia" w:ascii="FangSong_GB2312" w:hAnsi="仿宋" w:eastAsia="FangSong_GB2312"/>
          <w:sz w:val="32"/>
          <w:szCs w:val="32"/>
          <w:lang w:eastAsia="zh-CN"/>
        </w:rPr>
        <w:t>，且近三年来须具有一定的增长性（正增长）</w:t>
      </w:r>
      <w:r>
        <w:rPr>
          <w:rFonts w:hint="eastAsia" w:ascii="FangSong_GB2312" w:hAnsi="仿宋" w:eastAsia="FangSong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sz w:val="32"/>
          <w:szCs w:val="32"/>
        </w:rPr>
      </w:pPr>
      <w:r>
        <w:rPr>
          <w:rFonts w:hint="eastAsia" w:ascii="FangSong_GB2312" w:hAnsi="仿宋" w:eastAsia="FangSong_GB2312"/>
          <w:sz w:val="32"/>
          <w:szCs w:val="32"/>
        </w:rPr>
        <w:t>企业资产负债率原则上低于70％，企业银行信用等级在A级以上（含A级）,无银行信用不良记录。遵纪守法，不存在偷税、漏税，拖欠职工工资和各种社会保险金等行为。近3年内没有发生产品质量、环境违法问题和安全事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color w:val="000000" w:themeColor="text1"/>
          <w:sz w:val="32"/>
          <w:szCs w:val="32"/>
          <w14:textFill>
            <w14:solidFill>
              <w14:schemeClr w14:val="tx1"/>
            </w14:solidFill>
          </w14:textFill>
        </w:rPr>
      </w:pPr>
      <w:r>
        <w:rPr>
          <w:rFonts w:hint="eastAsia" w:ascii="楷体" w:hAnsi="楷体" w:eastAsia="楷体" w:cs="楷体"/>
          <w:b/>
          <w:bCs w:val="0"/>
          <w:color w:val="000000" w:themeColor="text1"/>
          <w:sz w:val="32"/>
          <w:szCs w:val="32"/>
          <w:lang w:val="en-US" w:eastAsia="zh-CN"/>
          <w14:textFill>
            <w14:solidFill>
              <w14:schemeClr w14:val="tx1"/>
            </w14:solidFill>
          </w14:textFill>
        </w:rPr>
        <w:t>三</w:t>
      </w:r>
      <w:r>
        <w:rPr>
          <w:rFonts w:hint="eastAsia" w:ascii="楷体" w:hAnsi="楷体" w:eastAsia="楷体" w:cs="楷体"/>
          <w:b/>
          <w:bCs w:val="0"/>
          <w:color w:val="000000" w:themeColor="text1"/>
          <w:sz w:val="32"/>
          <w:szCs w:val="32"/>
          <w:lang w:eastAsia="zh-CN"/>
          <w14:textFill>
            <w14:solidFill>
              <w14:schemeClr w14:val="tx1"/>
            </w14:solidFill>
          </w14:textFill>
        </w:rPr>
        <w:t>、</w:t>
      </w:r>
      <w:r>
        <w:rPr>
          <w:rFonts w:hint="eastAsia" w:ascii="楷体" w:hAnsi="楷体" w:eastAsia="楷体" w:cs="楷体"/>
          <w:b/>
          <w:bCs/>
          <w:sz w:val="32"/>
          <w:szCs w:val="32"/>
        </w:rPr>
        <w:t>“海洋之星”青岛年度创新企业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sz w:val="32"/>
          <w:szCs w:val="32"/>
          <w:lang w:val="en-US" w:eastAsia="zh-CN"/>
        </w:rPr>
        <w:t>企业</w:t>
      </w:r>
      <w:r>
        <w:rPr>
          <w:rFonts w:hint="eastAsia" w:ascii="FangSong_GB2312" w:hAnsi="仿宋" w:eastAsia="FangSong_GB2312"/>
          <w:sz w:val="32"/>
          <w:szCs w:val="32"/>
        </w:rPr>
        <w:t>工商注册、纳税关系在青岛市</w:t>
      </w:r>
      <w:r>
        <w:rPr>
          <w:rFonts w:hint="eastAsia" w:ascii="FangSong_GB2312" w:hAnsi="仿宋" w:eastAsia="FangSong_GB2312"/>
          <w:sz w:val="32"/>
          <w:szCs w:val="32"/>
          <w:lang w:eastAsia="zh-CN"/>
        </w:rPr>
        <w:t>，</w:t>
      </w:r>
      <w:r>
        <w:rPr>
          <w:rFonts w:hint="eastAsia" w:ascii="FangSong_GB2312" w:hAnsi="仿宋" w:eastAsia="FangSong_GB2312"/>
          <w:color w:val="000000" w:themeColor="text1"/>
          <w:sz w:val="32"/>
          <w:szCs w:val="32"/>
          <w14:textFill>
            <w14:solidFill>
              <w14:schemeClr w14:val="tx1"/>
            </w14:solidFill>
          </w14:textFill>
        </w:rPr>
        <w:t>企业近三年的研究开发费用总额占同期销售收入总额的比例不低于3.5%,且上年度研发费用达到3000万元（含）以上；企业拥有省级以上领军人才，博士或高级职称人才2名（含）以上，从事研发和相关技术活动的科技人员占企业当年职工总数的比例不低于10%且达50人以上；建有省级以上研发平台，具备较完善的研发管理体系；拥有自主研发有效期内I类知识产权5项（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企业</w:t>
      </w:r>
      <w:r>
        <w:rPr>
          <w:rFonts w:hint="eastAsia" w:ascii="FangSong_GB2312" w:hAnsi="仿宋" w:eastAsia="FangSong_GB2312"/>
          <w:color w:val="000000" w:themeColor="text1"/>
          <w:sz w:val="32"/>
          <w:szCs w:val="32"/>
          <w14:textFill>
            <w14:solidFill>
              <w14:schemeClr w14:val="tx1"/>
            </w14:solidFill>
          </w14:textFill>
        </w:rPr>
        <w:t>有意愿围绕本领域关键产业链技术需求，组织开展市场导向的应用性基础研究和关键核心技术攻关，服务国家、全省重大战略，履行社会责任。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color w:val="000000" w:themeColor="text1"/>
          <w:sz w:val="32"/>
          <w:szCs w:val="32"/>
          <w14:textFill>
            <w14:solidFill>
              <w14:schemeClr w14:val="tx1"/>
            </w14:solidFill>
          </w14:textFill>
        </w:rPr>
        <w:t>企业在行业内部具有一定知名度，属市</w:t>
      </w:r>
      <w:r>
        <w:rPr>
          <w:rFonts w:hint="eastAsia" w:ascii="FangSong_GB2312" w:hAnsi="仿宋" w:eastAsia="FangSong_GB2312"/>
          <w:color w:val="000000" w:themeColor="text1"/>
          <w:sz w:val="32"/>
          <w:szCs w:val="32"/>
          <w:lang w:eastAsia="zh-CN"/>
          <w14:textFill>
            <w14:solidFill>
              <w14:schemeClr w14:val="tx1"/>
            </w14:solidFill>
          </w14:textFill>
        </w:rPr>
        <w:t>、</w:t>
      </w:r>
      <w:r>
        <w:rPr>
          <w:rFonts w:hint="eastAsia" w:ascii="FangSong_GB2312" w:hAnsi="仿宋" w:eastAsia="FangSong_GB2312"/>
          <w:color w:val="000000" w:themeColor="text1"/>
          <w:sz w:val="32"/>
          <w:szCs w:val="32"/>
          <w:lang w:val="en-US" w:eastAsia="zh-CN"/>
          <w14:textFill>
            <w14:solidFill>
              <w14:schemeClr w14:val="tx1"/>
            </w14:solidFill>
          </w14:textFill>
        </w:rPr>
        <w:t>区（县级市）</w:t>
      </w:r>
      <w:r>
        <w:rPr>
          <w:rFonts w:hint="eastAsia" w:ascii="FangSong_GB2312" w:hAnsi="仿宋" w:eastAsia="FangSong_GB2312"/>
          <w:color w:val="000000" w:themeColor="text1"/>
          <w:sz w:val="32"/>
          <w:szCs w:val="32"/>
          <w14:textFill>
            <w14:solidFill>
              <w14:schemeClr w14:val="tx1"/>
            </w14:solidFill>
          </w14:textFill>
        </w:rPr>
        <w:t>重点支持的行业龙头企业，具备产学研合作和国际科技合作能力。企业销售规模在2亿元以上，成长性好，产业创新带动能力强。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color w:val="000000" w:themeColor="text1"/>
          <w:sz w:val="32"/>
          <w:szCs w:val="32"/>
          <w14:textFill>
            <w14:solidFill>
              <w14:schemeClr w14:val="tx1"/>
            </w14:solidFill>
          </w14:textFill>
        </w:rPr>
        <w:t>企业近三年内无环境、安全和税务等方面的违法行为。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sz w:val="32"/>
          <w:szCs w:val="32"/>
        </w:rPr>
        <w:t>“海洋之星”青岛年度产品品牌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品牌以海洋产业为主业，以海洋蓝为基本底色，品牌质量过硬，在市场竞争中有比较优势，具有持续发展能力、较高成长预期和良好营收成长性。品牌符合“五有三无”标准（“有代表性、有规模、有特色、有认证、有主体支撑”“无不良记录、无质量事故、无侵权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品牌注册和实际使用都必须满三年以上(含三年)，具有较高知名度，深受消费者(用户)喜爱，该品牌关联的商品或服务销售量大、销售区域广、市场占有率较高，消费者(用户)投诉率低，售后服务好。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该品牌近三年来的主要经济指标（年销量、销售额或营业收入、净利润、税收）在全市同行业中名列前茅。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该品牌的广告宣传面广、覆盖地域大，知名度高。该品牌有完善的商标管理机构和管理制度，重视商标的使用、管理和保护工作。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近三年内，有发生重大质量安全责任事故、不良信用记录、以及存在侵犯他人权益处罚记录等违法行为的品牌不能入选。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color w:val="000000" w:themeColor="text1"/>
          <w:sz w:val="32"/>
          <w:szCs w:val="32"/>
          <w:lang w:val="en-US" w:eastAsia="zh-CN"/>
          <w14:textFill>
            <w14:solidFill>
              <w14:schemeClr w14:val="tx1"/>
            </w14:solidFill>
          </w14:textFill>
        </w:rPr>
      </w:pPr>
      <w:r>
        <w:rPr>
          <w:rFonts w:hint="eastAsia" w:ascii="楷体" w:hAnsi="楷体" w:eastAsia="楷体" w:cs="楷体"/>
          <w:b/>
          <w:bCs w:val="0"/>
          <w:color w:val="000000" w:themeColor="text1"/>
          <w:sz w:val="32"/>
          <w:szCs w:val="32"/>
          <w:lang w:val="en-US" w:eastAsia="zh-CN"/>
          <w14:textFill>
            <w14:solidFill>
              <w14:schemeClr w14:val="tx1"/>
            </w14:solidFill>
          </w14:textFill>
        </w:rPr>
        <w:t>五、</w:t>
      </w:r>
      <w:r>
        <w:rPr>
          <w:rFonts w:hint="eastAsia" w:ascii="楷体" w:hAnsi="楷体" w:eastAsia="楷体" w:cs="楷体"/>
          <w:b/>
          <w:bCs/>
          <w:sz w:val="32"/>
          <w:szCs w:val="32"/>
        </w:rPr>
        <w:t>“海洋之星”青岛年度好船东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color w:val="000000" w:themeColor="text1"/>
          <w:sz w:val="32"/>
          <w:szCs w:val="32"/>
          <w:lang w:val="en-US" w:eastAsia="zh-CN"/>
          <w14:textFill>
            <w14:solidFill>
              <w14:schemeClr w14:val="tx1"/>
            </w14:solidFill>
          </w14:textFill>
        </w:rPr>
        <w:t>船东应</w:t>
      </w: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对航运市场有深入的了解和认识，能够及时掌握市场动态，制定合理的运输策略；具备扎实的船舶运营、安全管理等方面的专业技能。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eastAsia="zh-CN"/>
          <w14:textFill>
            <w14:solidFill>
              <w14:schemeClr w14:val="tx1"/>
            </w14:solidFill>
          </w14:textFill>
        </w:rPr>
      </w:pP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综合考虑船东的领导、组织和协调能力，能够在复杂情况下做出正确决策</w:t>
      </w:r>
      <w:r>
        <w:rPr>
          <w:rFonts w:hint="eastAsia" w:ascii="FangSong_GB2312" w:hAnsi="仿宋" w:eastAsia="FangSong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船东拥有良好的人际关系，在行业内具有一定话语权，能够与船员、客户和其他航运公司进行有效沟通，有效解决矛盾和问题。在行业内取得的效益位于前茅。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FangSong_GB2312" w:hAnsi="仿宋" w:eastAsia="FangSong_GB2312"/>
          <w:bCs/>
          <w:color w:val="000000" w:themeColor="text1"/>
          <w:sz w:val="32"/>
          <w:szCs w:val="32"/>
          <w:lang w:val="en-US" w:eastAsia="zh-CN"/>
          <w14:textFill>
            <w14:solidFill>
              <w14:schemeClr w14:val="tx1"/>
            </w14:solidFill>
          </w14:textFill>
        </w:rPr>
      </w:pPr>
      <w:r>
        <w:rPr>
          <w:rFonts w:hint="eastAsia" w:ascii="楷体" w:hAnsi="楷体" w:eastAsia="楷体" w:cs="楷体"/>
          <w:b/>
          <w:bCs w:val="0"/>
          <w:color w:val="000000" w:themeColor="text1"/>
          <w:sz w:val="32"/>
          <w:szCs w:val="32"/>
          <w:lang w:val="en-US" w:eastAsia="zh-CN"/>
          <w14:textFill>
            <w14:solidFill>
              <w14:schemeClr w14:val="tx1"/>
            </w14:solidFill>
          </w14:textFill>
        </w:rPr>
        <w:t>六、</w:t>
      </w:r>
      <w:r>
        <w:rPr>
          <w:rFonts w:hint="eastAsia" w:ascii="楷体" w:hAnsi="楷体" w:eastAsia="楷体" w:cs="楷体"/>
          <w:b/>
          <w:bCs/>
          <w:sz w:val="32"/>
          <w:szCs w:val="32"/>
        </w:rPr>
        <w:t>“海洋之星”青岛年度好船长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FangSong_GB2312" w:hAnsi="仿宋" w:eastAsia="FangSong_GB2312"/>
          <w:color w:val="000000" w:themeColor="text1"/>
          <w:sz w:val="32"/>
          <w:szCs w:val="32"/>
          <w:lang w:val="en-US" w:eastAsia="zh-CN"/>
          <w14:textFill>
            <w14:solidFill>
              <w14:schemeClr w14:val="tx1"/>
            </w14:solidFill>
          </w14:textFill>
        </w:rPr>
      </w:pPr>
      <w:r>
        <w:rPr>
          <w:rFonts w:hint="eastAsia" w:ascii="FangSong_GB2312" w:hAnsi="仿宋" w:eastAsia="FangSong_GB2312"/>
          <w:b w:val="0"/>
          <w:bCs w:val="0"/>
          <w:color w:val="000000" w:themeColor="text1"/>
          <w:sz w:val="32"/>
          <w:szCs w:val="32"/>
          <w14:textFill>
            <w14:solidFill>
              <w14:schemeClr w14:val="tx1"/>
            </w14:solidFill>
          </w14:textFill>
        </w:rPr>
        <w:t>严格按照政治思想、工作绩效、岗位技能、作风形象、廉洁自律等标准进行把关，重点从通用标准、资格标准、专项标准、特殊贡献与行业影响等四个维度进行</w:t>
      </w: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综合评价</w:t>
      </w:r>
      <w:r>
        <w:rPr>
          <w:rFonts w:hint="eastAsia" w:ascii="FangSong_GB2312" w:hAnsi="仿宋" w:eastAsia="FangSong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color w:val="000000" w:themeColor="text1"/>
          <w:sz w:val="32"/>
          <w:szCs w:val="32"/>
          <w:lang w:eastAsia="zh-CN"/>
          <w14:textFill>
            <w14:solidFill>
              <w14:schemeClr w14:val="tx1"/>
            </w14:solidFill>
          </w14:textFill>
        </w:rPr>
      </w:pP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船长具有超强责任心和安全意识，具备出色的沟通和协调能力，具有国际视野和拼搏精神</w:t>
      </w:r>
      <w:r>
        <w:rPr>
          <w:rFonts w:hint="eastAsia" w:ascii="FangSong_GB2312" w:hAnsi="仿宋" w:eastAsia="FangSong_GB2312"/>
          <w:b w:val="0"/>
          <w:bCs w:val="0"/>
          <w:color w:val="000000" w:themeColor="text1"/>
          <w:sz w:val="32"/>
          <w:szCs w:val="32"/>
          <w:lang w:eastAsia="zh-CN"/>
          <w14:textFill>
            <w14:solidFill>
              <w14:schemeClr w14:val="tx1"/>
            </w14:solidFill>
          </w14:textFill>
        </w:rPr>
        <w:t>，无畏艰险，业务娴熟、技能精湛。</w:t>
      </w:r>
      <w:r>
        <w:rPr>
          <w:rFonts w:hint="eastAsia" w:ascii="FangSong_GB2312" w:hAnsi="仿宋" w:eastAsia="FangSong_GB2312"/>
          <w:color w:val="000000" w:themeColor="text1"/>
          <w:sz w:val="32"/>
          <w:szCs w:val="32"/>
          <w:lang w:eastAsia="zh-CN"/>
          <w14:textFill>
            <w14:solidFill>
              <w14:schemeClr w14:val="tx1"/>
            </w14:solidFill>
          </w14:textFill>
        </w:rPr>
        <w:t>未发生过违法违规及重大安全事件。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b w:val="0"/>
          <w:bCs w:val="0"/>
          <w:color w:val="000000" w:themeColor="text1"/>
          <w:sz w:val="32"/>
          <w:szCs w:val="32"/>
          <w:lang w:val="en-US" w:eastAsia="zh-CN"/>
          <w14:textFill>
            <w14:solidFill>
              <w14:schemeClr w14:val="tx1"/>
            </w14:solidFill>
          </w14:textFill>
        </w:rPr>
      </w:pP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工作成绩突出，所在船取得的成绩位于同行业前茅，具备榜样示范作用。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FangSong_GB2312" w:hAnsi="仿宋" w:eastAsia="FangSong_GB2312"/>
          <w:b w:val="0"/>
          <w:bCs w:val="0"/>
          <w:color w:val="000000" w:themeColor="text1"/>
          <w:sz w:val="32"/>
          <w:szCs w:val="32"/>
          <w:lang w:val="en-US" w:eastAsia="zh-CN"/>
          <w14:textFill>
            <w14:solidFill>
              <w14:schemeClr w14:val="tx1"/>
            </w14:solidFill>
          </w14:textFill>
        </w:rPr>
      </w:pPr>
      <w:r>
        <w:rPr>
          <w:rFonts w:hint="eastAsia" w:ascii="FangSong_GB2312" w:hAnsi="仿宋" w:eastAsia="FangSong_GB2312"/>
          <w:b w:val="0"/>
          <w:bCs w:val="0"/>
          <w:color w:val="000000" w:themeColor="text1"/>
          <w:sz w:val="32"/>
          <w:szCs w:val="32"/>
          <w:lang w:val="en-US" w:eastAsia="zh-CN"/>
          <w14:textFill>
            <w14:solidFill>
              <w14:schemeClr w14:val="tx1"/>
            </w14:solidFill>
          </w14:textFill>
        </w:rPr>
        <w:t>实际担任船长职务36个月以上，本人最近3年内无海事违法行为。最近3年内担任船长期间，其所服务船舶在船旗国监督或港口国监督检查中未出现滞留、禁止船舶进港、责令船舶离港等情形。最近3年内担任船长期间，其所服务船舶无海事违法行为被行政处罚以及未发生水上交通（含污染）责任事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MzNiZGM1NzgwMDViZDNjYWY0Y2I3M2FkYTlkMzUifQ=="/>
  </w:docVars>
  <w:rsids>
    <w:rsidRoot w:val="268964EA"/>
    <w:rsid w:val="2689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2024-03-13T03:16:00Z</dcterms:created>
  <dc:creator>寅时</dc:creator>
  <cp:lastModifiedBy>寅时</cp:lastModifiedBy>
  <dcterms:modified xsi:type="dcterms:W3CDTF">2024-03-13T04:16:41Z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950950C079654AF6B7B1AAA153A7EC69_11</vt:lpwstr>
  </property>
</Properties>
</file>